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№320/25.05.2010 по ч.гр.д. №271/2010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320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25. май 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двадесет и пети май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Красимира Харизанова</w:t>
        <w:tab/>
        <w:br/>
        <w:tab/>
        <w:t xml:space="preserve"> </w:t>
        <w:tab/>
        <w:br/>
        <w:tab/>
        <w:t xml:space="preserve"> Марио Първанов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разгледа докладваното от съдията Б. Белазелков ч. гр. д. № 271 по описа за 2010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278 ГПК.</w:t>
        <w:tab/>
        <w:br/>
        <w:tab/>
        <w:t xml:space="preserve"> </w:t>
        <w:tab/>
        <w:br/>
        <w:tab/>
        <w:t xml:space="preserve">Обжалвано е определението на Софийския градски съд от 04.03.2010 г. по гр. д. № 12244/2009, с което е отхвърлена молба за допускане на обезпечение на паричен иск чрез налагането на възбрана върху недвижим имот.</w:t>
        <w:tab/>
        <w:br/>
        <w:tab/>
        <w:t xml:space="preserve"> </w:t>
        <w:tab/>
        <w:br/>
        <w:tab/>
        <w:t xml:space="preserve">Недоволни от определението са жалбоподателите С. Х. К. и С. К. К., които го обжалват в срок с оплаквания за незаконосъобразност, като считат, че неправилно въззивният съд е приел, че посоченият имот не е собственост на длъжника.</w:t>
        <w:tab/>
        <w:br/>
        <w:tab/>
        <w:t xml:space="preserve"> </w:t>
        <w:tab/>
        <w:br/>
        <w:tab/>
        <w:t xml:space="preserve">Ответникът по жалбата Е. И. Д. я оспорва, като счита, че представената справка от А. по вписванията не е подписана и е не годна да удостовери съдържащите с в нея обстоятелства.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като констатира, че обжалваното определение е първоинстанционно и е постановено от въззивен съд, намира, че то подлежи на обжалване пред Върховния касационен съд. Частната жалба е подаден в срок и е редовна.</w:t>
        <w:tab/>
        <w:br/>
        <w:tab/>
        <w:t xml:space="preserve"> </w:t>
        <w:tab/>
        <w:br/>
        <w:tab/>
        <w:t xml:space="preserve">Разгледана по същество жалбата е основателна.</w:t>
        <w:tab/>
        <w:br/>
        <w:tab/>
        <w:t xml:space="preserve"> </w:t>
        <w:tab/>
        <w:br/>
        <w:tab/>
        <w:t xml:space="preserve">За да постанови обжалваното определение въззивният съд е приел, че в ищецът в обезпечителното производство трябва да докаже, че имотът, чиято възбрана претендира, е собственост на ответника.</w:t>
        <w:tab/>
        <w:br/>
        <w:tab/>
        <w:t xml:space="preserve"> </w:t>
        <w:tab/>
        <w:br/>
        <w:tab/>
        <w:t xml:space="preserve">В нарушение на закона въззивният съд е приел, че в обезпечителното производство съдът проверява дали длъжникът е собственик на вещта, чието възбраняване или запориране се претнедира, съответно – дали е титуляр на вземането, чието запориране се претендира. В закона не е уредено изискване да се прави такава проверка нито извършването й е необходимо.</w:t>
        <w:tab/>
        <w:br/>
        <w:tab/>
        <w:t xml:space="preserve"> </w:t>
        <w:tab/>
        <w:br/>
        <w:tab/>
        <w:t xml:space="preserve">В обезпечителното производство съдът не проверява дали длъжникът е титуляр на посоченото от ищеца вземане или собственик на посочената от ищеца вещ. Ако са налице предпоставките за допускане обезпечението по чл. 391 ГПК: наличие на обезпечителна нужда и наличие на убедителни писмени доказателства и/или представена гаранция по чл. 180 и 181 ЗЗД и липсват пречки по чл. 393 ГПК: ответник да е държавата, държавно учреждение (в т. ч. лечебно заведение по чл. 5, ал. 1 ЗЛЗ) или община и върху посоченото вземане не се допуска принудително изпълнение; съдът налага искания запор на вземане или исканата възбрана или запор на вещ.</w:t>
        <w:tab/>
        <w:br/>
        <w:tab/>
        <w:t xml:space="preserve"> </w:t>
        <w:tab/>
        <w:br/>
        <w:tab/>
        <w:t xml:space="preserve">Когато постановената от съда обезпечителна мярка е запор на вземане, тя се налага от съдебния изпълнител, който изпраща на третото задължено лице запорно съобщение (чл. 449, ал. 1, чл. 450, ал. 2, чл. 507, 515, 516 и 517 ГПК). Третото лице може да признае задължението си и да предаде дължимото на съдебния изпълнител (чл. 508 ГПК), а ако не стори това съдебният изпълнител възлага на кредитора вземането за събиране или вместо плащане (чл. 510 ГПК). Дали съществува запорираното и непризнатото вземане ще се установи в производството по суброгаторния иск (чл. 134 ЗЗД), който кредиторът може да предяви. За налагането на обезпечителната мярка запор на вземане е без правно значение дали то съществува и дали длъжникът е негов титуляр.</w:t>
        <w:tab/>
        <w:br/>
        <w:tab/>
        <w:t xml:space="preserve"> </w:t>
        <w:tab/>
        <w:br/>
        <w:tab/>
        <w:t xml:space="preserve">Когато постановената от съда обезпечителна мярка е запор на движима вещ, тя също се налага от съдебния изпълнител, който описва, оценява и предава за пазене посочената в изпълнителния лист движима вещ, ако я намери в държане на длъжника (чл. 465 ГПК). Ако вещта не се намери у длъжника, кредиторът може да поиска запориране на вземането на длъжника за връщане на вещта от третото лице, което я държи. За налагането на обезпечителната мярка запор на движима вещ е без правно значение дали сочената вещ съществува и дали длъжникът е неин собственик.</w:t>
        <w:tab/>
        <w:br/>
        <w:tab/>
        <w:t xml:space="preserve"> </w:t>
        <w:tab/>
        <w:br/>
        <w:tab/>
        <w:t xml:space="preserve">Когато обезпечителната мярка е възбрана на недвижим имот, тя се налага чрез вписването й в нотариалните книги по партидата на длъжника. Ако длъжникът е собственик на имота, вписаната възбрана ще породи действие и последващи разпоредителни сделки на длъжника с възбранения имот ще бъдат непротивопоставими на кредитора, по чието искане е наложена възбраната, както и на всички други присъединени кредитори (чл. 453 ГПК). Ако имотът е собственост на друго лице – различно от длъжника, вписаната възбрана няма да породи никакво действие, тъй като в нотариалните книги по партидата на действителния собственик няма да има никакво вписване. За налагането на обезпечителната мярка възбрана на недвижим имот е без правно значение дали соченият имот съществува и дали длъжникът е негов собственик.</w:t>
        <w:tab/>
        <w:br/>
        <w:tab/>
        <w:t xml:space="preserve"> </w:t>
        <w:tab/>
        <w:br/>
        <w:tab/>
        <w:t xml:space="preserve">Като не е съобразил изложеното, въззивният съд е постановил незаконосъобразно определение, което следва да бъде отменено, а исканата обезпечителна мярка – допусната без представяне на обезпечение, тъй като предявеният иск е подкрепен от убедителни писмени доказателства и е вероятно основателен в уважената от първоинстанционния съд част.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 определението на Софийския градски съд от 04.03.2010 г. по гр. д. № 12244/2009.</w:t>
        <w:tab/>
        <w:br/>
        <w:tab/>
        <w:t xml:space="preserve"> </w:t>
        <w:tab/>
        <w:br/>
        <w:tab/>
        <w:t xml:space="preserve">ДОПУСКА исканата обезпечителна мярка ВЪЗБРАНА върху следния недвижим имот: ДВОРНО МЯСТО с площ 1.000 кв. м., съставляващо имот пл. н. 507, кад. лист 571 в местността “К”, София, при съседи по скица: улица 487-ма, имот пл. н. 506, бивш блок на ТКЗС и имот пл. № 507а, за обезпечение на предявените от С. Х. К. и С. К. К. срещу Е. И. Д., ЕГН ********** искове по чл. 59, ал. 1 ЗЗД за сумата 8.307, 00 лева със законната лихва от 10.02.2006 г. на основание чл. 86, ал. 1 ЗЗД.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