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№177/14.12.2012 по нак. д. №2160/2012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спорове за подсъдност</w:t>
        <w:tab/>
        <w:br/>
        <w:tab/>
        <w:t xml:space="preserve"> </w:t>
        <w:tab/>
        <w:br/>
        <w:tab/>
        <w:t xml:space="preserve">спор за подсъдност по н. а.х. д.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гр. София, 14.12.2012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заседание на седми декември, 2012 г.,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С участието на прокурора от ВКП КОЛОВА</w:t>
        <w:tab/>
        <w:br/>
        <w:tab/>
        <w:t xml:space="preserve"> </w:t>
        <w:tab/>
        <w:br/>
        <w:tab/>
        <w:t xml:space="preserve">Разгледа докладваното от съдия СТАМБОЛОВА К.Н.Ч.Д. 2160/12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С протоколно определение от 26.10.2012 г.,постановено по Н.А.Х.Д. 1450/12 г. по описа на РС-Пазарджик, е прекратено производството по посоченото дело и е повдигната препирня за подсъдност, решаема от ВКС на РБ на основание чл. 44, ал. 1 НПК. 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становище за необходимост от изпращане на делото по подсъдност на РС-Пазарджик, тъй като следва да се счита, че там е допуснато процесното административно нарушение.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провери данните по делото и взе предвид становището на прокурора, намери за установено следното:</w:t>
        <w:tab/>
        <w:br/>
        <w:tab/>
        <w:t xml:space="preserve"> </w:t>
        <w:tab/>
        <w:br/>
        <w:tab/>
        <w:t xml:space="preserve"> На първо място, по административно-наказателните производства, които се разглеждат пред първостепенен съдебен състав, подсъдността се определя по ЗАНН, а за въпросите, повдигани във връзка с нея, се прилагат правилата на НПК вр. чл. 84 ЗАНН. В този смисъл компетентен да се произнесе по повдигната от първоинстанционен съд в случай като посочения препирня за подсъдност, е ВКС на РБ по реда на чл. 44 НПК. </w:t>
        <w:tab/>
        <w:br/>
        <w:tab/>
        <w:t xml:space="preserve"> </w:t>
        <w:tab/>
        <w:br/>
        <w:tab/>
        <w:t xml:space="preserve"> На второ място, атакуваното наказателно постановление № 58939-501077/ 20.12.11 г. е издадено от и. д.директор на офис Пазарджик към ТД на НАП-Пловдив. Няма съмнение обаче, че основното звено на данъчната администрация е в Пловдив. ЗАНН определя подсъдността по мястото на извършване или довършване на административното нарушение /чл. 59 ЗАНН/, което се предпоставя от обстоятелствената част на наказателното постановление. В конкретния казус поведението по последното, което е формулирано като административно нарушение, е неплащане на дължими вноски за здравно осигуряване на трудово ангажирани лица за м. ноември 2010 г., от страна на НИМАС Е. със седалище и адрес на управление в гр.Пазарджик.</w:t>
        <w:tab/>
        <w:br/>
        <w:tab/>
        <w:t xml:space="preserve"> </w:t>
        <w:tab/>
        <w:br/>
        <w:tab/>
        <w:t xml:space="preserve"> На трето място, практиката на съдилищата и на ВКС на РБ като цяло е в насока, че когато се касае за административно нарушение, реализирано чрез бездействие, каквото е вмененото такова в конкретния случай, то се счита за извършено там, където се е дължало съответното правнорелевантно действие. С оглед заявеното в становището на представителя на ВКП по отношение на възможността за плащане на вноските по банков път или чрез пощенски запис, съгласно чл. 44 ЗЗО, което пък определяло извършване на нарушението в Пазарджик, трябва да се отбележи, че валидно в светлината на обсъждания въпрос е не чисто физическото действие по привеждане на сумите. То би могло да бъде извършено и в гр.Карнобат например, а и от чужбина, но все се дължи по сметка на НАП-Пловдив. Валидно следователно е къде трябва да се демонстрира съответното правно действие. В този смисъл ВКС се солидаризира със становището на РС-Пазарджик, а не с това на първоначално прекратилия пред себе си производството РС-Пловдив. </w:t>
        <w:tab/>
        <w:br/>
        <w:tab/>
        <w:t xml:space="preserve"> </w:t>
        <w:tab/>
        <w:br/>
        <w:tab/>
        <w:t xml:space="preserve">Водим от горното и на основание чл. 44, ал.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прекратеното от </w:t>
        <w:tab/>
        <w:br/>
        <w:tab/>
        <w:t xml:space="preserve"> </w:t>
        <w:tab/>
        <w:br/>
        <w:tab/>
        <w:t xml:space="preserve">Районен съд - Пазарджик Н.А.Х.Д.1450/12 г.</w:t>
        <w:tab/>
        <w:br/>
        <w:tab/>
        <w:t xml:space="preserve"> </w:t>
        <w:tab/>
        <w:br/>
        <w:tab/>
        <w:t xml:space="preserve">за образуване и разглеждане от РС-Пловдив.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Препис от настоящото определение да се изпрати на Председателя на РС – Пазарджик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ЧЛЕНОВЕ:1/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