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№5011/20.04.2023 по гр. д. №1633/2021 на ВКС, ГК, IV г.о., докладвано от съдия Мими Фурнаджиева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Е№ 50119</w:t>
        <w:tab/>
        <w:br/>
        <w:tab/>
        <w:t xml:space="preserve"/>
        <w:tab/>
        <w:br/>
        <w:tab/>
        <w:t xml:space="preserve">София, 20.04.2023 г.</w:t>
        <w:tab/>
        <w:br/>
        <w:tab/>
        <w:t xml:space="preserve"/>
        <w:tab/>
        <w:br/>
        <w:tab/>
        <w:t xml:space="preserve">Върховният касационен съд на Р. Б, четвърто гражданско отделение, в закрито заседание на десети април през две хиляди двадесет и третата година,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изслуша докладваното от съдия Фурнаджиева гр. д. № 1633 по описа на четвърто гражданско отделение на ВКС за 2021 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230 ГПК.</w:t>
        <w:tab/>
        <w:br/>
        <w:tab/>
        <w:t xml:space="preserve"/>
        <w:tab/>
        <w:br/>
        <w:tab/>
        <w:t xml:space="preserve">С определение № 60219 от 17 септември 2021 г., постановено по настоящото дело, е спряно производството пред касационния съд до постановяване на тълкувателно решение по тълк. д. № 3/2020 г., ОСГТК, ВКС. Тълкувателното дело е приключило с постановяване на тълкувателно решение от 28 март 2023 г., поради което пречката за движението на делото е отпаднала и се налага производството по делото да бъде възобновено.</w:t>
        <w:tab/>
        <w:br/>
        <w:tab/>
        <w:t xml:space="preserve"/>
        <w:tab/>
        <w:br/>
        <w:tab/>
        <w:t xml:space="preserve">Мотивиран от изложеното, Върховният касационен съд, състав на IV г. о.,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ВЪЗОБНОВЯВА производството по делото.</w:t>
        <w:tab/>
        <w:br/>
        <w:tab/>
        <w:t xml:space="preserve"/>
        <w:tab/>
        <w:br/>
        <w:tab/>
        <w:t xml:space="preserve">Делото да се докладва на председателя на IV г. о., ВКС, за насрочването му в закрито съдебно заседание в процедурата по чл. 288 ГПК.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