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№5741/13.06.2022 по адм. д. №2507/2022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5741 София, 13.06.2022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ДИАНА ГЪРБАТОВА ЧЛЕНОВЕ: ДОБРИНКА АНДРЕЕВАВЛАДИМИР ПЪРВАНОВ при секретар и с участието на прокурора изслуша докладваното от съдията ВЛАДИМИР ПЪРВАНОВ по административно дело № 2507 / 2022 г.</w:t>
        <w:tab/>
        <w:br/>
        <w:tab/>
        <w:t xml:space="preserve">Производството е по чл.248, ал.3 от ГПК във вр. с чл.144 от АПК.</w:t>
        <w:tab/>
        <w:br/>
        <w:tab/>
        <w:t xml:space="preserve">Образувано е по молба на „РТ Консултинг“ ЕООД, с която се иска да бъде изменено Решение № 4958 от 25.05.2022 г., постановено по адм. д. № 2507 по описа на ВАС за 2022 година, като бъдат присъдени изцяло направените в касационното производство разноски за заплатено адвокатско възнаграждение. Ответникът по искането не е депозирал становище.</w:t>
        <w:tab/>
        <w:br/>
        <w:tab/>
        <w:t xml:space="preserve">След като прецени данните по делото, съдът приема за установено следното от фактическа страна:</w:t>
        <w:tab/>
        <w:br/>
        <w:tab/>
        <w:t xml:space="preserve">Молбата е подадена от надлежна страна и в срока по чл.248, ал.1 от ГПК, поради което е процесуално допустима.</w:t>
        <w:tab/>
        <w:br/>
        <w:tab/>
        <w:t xml:space="preserve">С Решение № 4958 от 25.05.2022 г., постановено по адм. д. № 2507 по описа на ВАС за 2022 година е оставено в сила решение № 109 от 17.02.2022 г., постановено по преписка № КЗК -986 от 2021 година по описа на Комисия за защита на конкуренцията.</w:t>
        <w:tab/>
        <w:br/>
        <w:tab/>
        <w:t xml:space="preserve">В хода на касационното производство, ответникът по касационната жалба е поискал от съда да потвърди решението на КЗК. Формулирано е искане за присъждането на направените по делото разноски. Представен е договор за правна защита и съдействие, в който е описано договорено възнаграждение в размер на 7200 лева, както и че същото е своевременно заплатено. С решението си съдът е присъдил възнаграждение в размер на 3000 лева, като се е съобразил с направеното от касационния жалбоподател възражение за прекомерност на претендирания адвокатски хонорар, както и с фактическата и правна сложност на производството.</w:t>
        <w:tab/>
        <w:br/>
        <w:tab/>
        <w:t xml:space="preserve">При така установеното от фактическа страна, съдът приема искането за неоснователно.</w:t>
        <w:tab/>
        <w:br/>
        <w:tab/>
        <w:t xml:space="preserve">В практиката си съставите на Върховен административен съд неведнъж са обръщали внимание на обстоятелството, че в производствата по ЗОП не може да се приеме, че е налице определен материален интерес.</w:t>
        <w:tab/>
        <w:br/>
        <w:tab/>
        <w:t xml:space="preserve">Според чл. 8, ал. 2, т. 5 от Наредба № 1 от 09.07.2004 г. за минималните размери на адвокатските възнаграждения (ред. ДВ бр.68 от 31 юли 2020 г.) в производства по обжалване на решението за откриване на процедура, решение за избор на изпълнител или за прекратяване на процедурата на възложител по ЗОП възнаграждението се определя съобразно ал. 1 от Наредбата, върху прогнозната стойност; в останалите случаи на обжалване на решения на възложителя – 1000 лв.</w:t>
        <w:tab/>
        <w:br/>
        <w:tab/>
        <w:t xml:space="preserve">Наредбата е издадена на осн. чл. 121, ал. 1 във връзка с чл. 36 и 38 от Закона за адвокатурата. Чл. 36, ал. 4 от същия закон предвижда възможността адвокатското възнаграждение да се уговори в абсолютна сума и/или процент върху определен интерес с оглед изхода на делото, с изключение на възнаграждението за защита по наказателни дела и по граждански дела с нематериален интерес.</w:t>
        <w:tab/>
        <w:br/>
        <w:tab/>
        <w:t xml:space="preserve">В Наредба № 1 от 09.07.2004 г., Закона за обществените поръчки и правилника за неговото прилагане не съществува легална дефиниция на понятието „материален интерес“. Понятията "определен материален интерес" в Наредбата и „прогнозната стойност“ на обществена поръчка не са идентични.</w:t>
        <w:tab/>
        <w:br/>
        <w:tab/>
        <w:t xml:space="preserve">Прогнозната стойност по чл. 20 от ЗОП представлява предвиждане на средствата за финансиране на съответната обществена поръчка, което не може да се идентифицира с пазарната цена на услугата (Решение № 7842/29.06.2015 г. по адм. д. № 9748/2014 г. на ВАС, решение № 2261/29.02.2016 по адм. д. № 10528/2015 г. на ВАС). Тази стойност е „прогнозна“, а не абсолютна, поради което не може да се приеме за „определена“ по смисъла на Наредбата.</w:t>
        <w:tab/>
        <w:br/>
        <w:tab/>
        <w:t xml:space="preserve">На следващо място следва да се вземе предвид, че разпоредбата на чл. 8, ал. 2, т. 5 от Наредбата не е съответна на принципа за съразмерност, доколкото с един и същи критерий се оценява защитата срещу административни актове, респ. по споровете за тяхната законосъобразност, с различна правна и фактическа сложност - обжалване на решението за откриване на процедура, решение за избор на изпълнител или за прекратяване на процедурата на възложител, доколкото правната сложност на съдебното административно производство е функция на приложимата нормативна уредба на материалните правоотношения (ср. чл. 99-109 и чл. 110 от ЗОП). Изчислението на минималното адвокатско възнаграждение в зависимост от прогнозната стойност на дадена обществена поръчка (приравнена в Наредбата на материален интерес), а не в зависимост от вида на делото и извършените по него процесуални действия, противоречи на материалния закон, доколкото съобразно чл. 36, ал. 2 от Закона за адвокатурата размерът на възнаграждението трябва да е справедлив и обоснован, като това изискване следва да се прилага и когато се определят минималните размери на адвокатските възнаграждения, защото те следва да се обосновават с два обективни критерия – обем и сложност на извършената дейност, както и величината на защитавания интерес. За да се приеме, че минималните размери на адвокатските възнаграждения са обосновани и справедливи, както изисква законовата норма, цената на адвокатския труд следва да представлява изражение кумулативно и на двата критерия, които в противен случай не биха били справедливи и обосновани. Така разпоредбата на подзаконов нормативен акт, която противоречи на нормативен акт от по-висока степен, а в случая на нормативния акт, въз основа на който Наредбата се издава, следва да не се прилага по арг. от чл. 5, ал. 1 от АПК и чл. 15, ал. 3 от ЗНА, като в този смисъл е и решение № 9115/08.07.2020 г. по адм. д. № 1701/2020 г. на ВАС.</w:t>
        <w:tab/>
        <w:br/>
        <w:tab/>
        <w:t xml:space="preserve">С оглед липсата на определен материален интерес при обжалване на решението за откриване на процедура, решение за избор на изпълнител или за прекратяване на процедурата на възложител, както и липсващ критерий по който съдът нормативно да установи фактическата и правна сложност на спора, то последният разполага с възможността да я прецени, с оглед конкретните данни по делото, неговата фактическа и правна сложност, в съответствие с изискването на Закона за адвокатурата, като присъди адвокатско възнаграждение в размер, различен от установения с правната норма на подзаконовата нормативна уредба.</w:t>
        <w:tab/>
        <w:br/>
        <w:tab/>
        <w:t xml:space="preserve">В случая, молителят се позовава на правна уредба, която не съдържа какъвто и да било точен критерий, който би могъл да гарантира,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какъвто смисъл е и решение на СЕС от 23.11.2017 г. по съединени дела С-427/16 и С-428/16.</w:t>
        <w:tab/>
        <w:br/>
        <w:tab/>
        <w:t xml:space="preserve">Воден от горното и на основание чл.248, ал.3 във връзка с чл.144 от АПК, Върховният административен съд, четвърто отделение</w:t>
        <w:tab/>
        <w:br/>
        <w:tab/>
        <w:t xml:space="preserve">ОПРЕДЕЛИ:</w:t>
        <w:tab/>
        <w:br/>
        <w:tab/>
        <w:t xml:space="preserve">ОСТАВЯ БЕЗ УВАЖЕНИЕ молбата на „РТ Консултинг“ ЕООД, с която се иска да бъде изменено Решение № 4958 от 25.05.2022 г., постановено по адм. д. № 2507 по описа на ВАС за 2022 година в частта относно разноските.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