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№72/28.03.2017 по нак. д. №250/2017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София, 28 март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петнадесети март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М. П</w:t>
        <w:tab/>
        <w:br/>
        <w:tab/>
        <w:t xml:space="preserve"> </w:t>
        <w:tab/>
        <w:br/>
        <w:tab/>
        <w:t xml:space="preserve">и в присъствието на прокурора П. Д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250 по описа за 2017 година.</w:t>
        <w:tab/>
        <w:br/>
        <w:tab/>
        <w:t xml:space="preserve"> </w:t>
        <w:tab/>
        <w:br/>
        <w:tab/>
        <w:t xml:space="preserve"> С присъда по нохд № 40/16 г. Окръжният съд-гр.Кърджали осъдил подсъдимата Г. Ф. Г., за деяние, извършено на 11.05.2015 г., на основание чл. 116, ал. 1, т. 9, във връзка с чл. 115, чл. 58а, ал. 1 и чл. 54 от НК на 12 години лишаване от свобода, което да изтърпи в затвор при първоначален строг режим. На основание чл. 59 от НК е приспаднато времето, през което подсъдимата е била задържана, считано от 13.05.2015 г. Със същата присъда е ангажирана отговорността на подс.Г. на основание чл. 45 от ЗЗД, като е осъдена да заплати обезщетения за неимуществени вреди на Р. Ю. Х. и С. Ю. А. – по 150 000 лева, на всеки един от тях, дължими ведно със законната лихва от 11.05.2015 г. до окончателното им изплащане. КОС се произнесъл по веществените доказателства и разноските, в това число и направените от частните обвинители и граждански ищци, които са поставени в тежест на подсъдимата. Последната е осъдена да заплати и държавна такса върху уважената част на гражданските искове.</w:t>
        <w:tab/>
        <w:br/>
        <w:tab/>
        <w:t xml:space="preserve"> </w:t>
        <w:tab/>
        <w:br/>
        <w:tab/>
        <w:t xml:space="preserve"> С решение № 223 от 07.10.2016 г., постановено по внохд № 329/16 г., образувано по жалби на подсъдимата и частните обвинители и граждански ищци, Апелативният съд-гр.Пловдив потвърдил присъдата на КОС.</w:t>
        <w:tab/>
        <w:br/>
        <w:tab/>
        <w:t xml:space="preserve"> </w:t>
        <w:tab/>
        <w:br/>
        <w:tab/>
        <w:t xml:space="preserve"> Срещу въззивното решение са постъпили касационни жалби от подс.Г. и частните обвинители и граждански ищци Х. и А..</w:t>
        <w:tab/>
        <w:br/>
        <w:tab/>
        <w:t xml:space="preserve"> </w:t>
        <w:tab/>
        <w:br/>
        <w:tab/>
        <w:t xml:space="preserve"> С касационната жалба от името на подсъдимата, подадена чрез нейния защитник – адв.С., са ангажирани всички основания по чл. 348, ал. 1 от НПК с искане за приложението на закон за по-леко наказуемо престъпление и намаляване размера на наложеното наказание. Пред ВКС подсъдимата лично и защитата й поддържат жалбата.</w:t>
        <w:tab/>
        <w:br/>
        <w:tab/>
        <w:t xml:space="preserve"> </w:t>
        <w:tab/>
        <w:br/>
        <w:tab/>
        <w:t xml:space="preserve"> С касационната жалба от името на частните обвинители и граждански ищци, подадена чрез техния повереник – адв.Б., се претендира несправедливост на наложеното наказание и на обезщетенията за неимуществени вреди. Иска се връщане на делото за увеличаване на наказанието и уважаване на предявените граждански искове, в пълно предявените им размери. Пред ВКС жалбоподателите лично и повереникът им поддържат жалбата.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отсъствието на основания за изменение или отмяна на оспорения въззивен съдебен акт.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347, ал. 1 от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По жалбата на подсъдимата Г.:</w:t>
        <w:tab/>
        <w:br/>
        <w:tab/>
        <w:t xml:space="preserve"> </w:t>
        <w:tab/>
        <w:br/>
        <w:tab/>
        <w:t xml:space="preserve"> Подсъдимата претендира да са налице всички касационни основания – чл. 348, ал. 1, т. т.1-3 от НПК. </w:t>
        <w:tab/>
        <w:br/>
        <w:tab/>
        <w:t xml:space="preserve"> </w:t>
        <w:tab/>
        <w:br/>
        <w:tab/>
        <w:t xml:space="preserve"> С жалбата и пред ВКС се поддържа, че е налице доказателствена непълнота за редица, конкретно посочени обстоятелства (л. 2), които според защитата на жалбоподателката, са останали неизяснени надлежно. </w:t>
        <w:tab/>
        <w:br/>
        <w:tab/>
        <w:t xml:space="preserve"> </w:t>
        <w:tab/>
        <w:br/>
        <w:tab/>
        <w:t xml:space="preserve"> ВКС не установи да е налице основанието по чл. 348, ал. 1, т. 2 от НПК.</w:t>
        <w:tab/>
        <w:br/>
        <w:tab/>
        <w:t xml:space="preserve"> </w:t>
        <w:tab/>
        <w:br/>
        <w:tab/>
        <w:t xml:space="preserve"> Необходимо се явява да се посочи, че производството пред първата инстанция е протекло по реда на глава двадесет и седма от НПК, в частност по чл. 371, т. 2 от НПК, като подс.Г. признала изцяло фактите, изложени в обстоятелствената част на обвинителния акт и се съгласила да не се събират доказателства за тях. Като установил, че самопризнанието на подсъдимата се подкрепя от събраните в досъдебното производство доказателства, КОС, с определение обявил, че при постановяване на присъдата ще ползва самопризнанието, без да събира доказателства за фактите, изложени в обстоятелствената част на обвинителния акт. Мотивите на присъдата са изготвени в съответствие с изискванията на чл. 373, ал. 3 от НПК. Въззивният съд изпълнил задължението си да провери дали процесуалната дейност на КОС е осъществена при съблюдаване на нормативната уредба на диференцираното производство и установил, че липсват причини за критично отношение.Този извод на ПАС е правилен и законосъобразен. Данните по делото разкриват наличието на предпоставки за прилагане на особените правила – налице е действително направено волеизявления от страна на подсъдимата по реда на чл. 371, т. 2 от НПК и доказателствената преценка на съда, по чл. 372, ал. 4 от НПК, е законосъобразна; регламентирания от закона ред за допускане и провеждане на съкратено съдебно следствие е спазен от първоинстанционния съд; присъдата е постановена в съответствие с изискванията на чл. 373, ал. 3 от НПК; въззивното решение е постановено при съобразяване на указанията, дадени от ОСНК на ВКС с ТР №1/09 г., т. 8.2.</w:t>
        <w:tab/>
        <w:br/>
        <w:tab/>
        <w:t xml:space="preserve"> </w:t>
        <w:tab/>
        <w:br/>
        <w:tab/>
        <w:t xml:space="preserve"> Обстоятелствата, на които е поставен акцент в жалбата на подсъдимата (относно механизма на извършване на инкриминираното деяние – начин на извършване, място на извършване, обстоятелствата при които е извършено, мотиви, подбуди и цел), са изяснени изцяло от събраните по делото доказателства. Последните произтичат от множество източници – гласни, писмени, веществени. Редица въпроси са изяснени и чрез експертни заключения, по реда на чл. 144, ал. 1 от НПК. Анализът на доказателствената съвкупност, извършен от предходните инстанции, е правилен. Всички елементи от тази съвкупност са подложени на внимателна и детайлна оценка не само всеки един самостоятелно, но и във взаимната им връзка.</w:t>
        <w:tab/>
        <w:br/>
        <w:tab/>
        <w:t xml:space="preserve"> </w:t>
        <w:tab/>
        <w:br/>
        <w:tab/>
        <w:t xml:space="preserve"> Претендира се, че законът е приложен неправилно, тъй като извършеното от подсъдимата осъществява престъпния състав по чл. 124, ал. 1 от НК, в която насока се и иска изменение.</w:t>
        <w:tab/>
        <w:br/>
        <w:tab/>
        <w:t xml:space="preserve"> </w:t>
        <w:tab/>
        <w:br/>
        <w:tab/>
        <w:t xml:space="preserve"> Не е налице касационното основание по чл. 348, ал. 1, т. 1 от НПК.</w:t>
        <w:tab/>
        <w:br/>
        <w:tab/>
        <w:t xml:space="preserve"> </w:t>
        <w:tab/>
        <w:br/>
        <w:tab/>
        <w:t xml:space="preserve"> Признатите от подсъдимата фактически положения, намерили израз в обстоятелствената част на обвинителния акт, надлежно приети за установени в мотивите на присъдата на КОС, са рамката, в която е възможна проверката за правилното приложение на закона.</w:t>
        <w:tab/>
        <w:br/>
        <w:tab/>
        <w:t xml:space="preserve"> </w:t>
        <w:tab/>
        <w:br/>
        <w:tab/>
        <w:t xml:space="preserve"> ВКС не намира причини за несъгласие с правната оценка на тези факти, дадена последователно от КОС и ПАС. Въззивният съд изцяло е възприел оценката на първоинстанционния съд, инкорпорирал е съображенията му в тази насока и отделно от това сам е изложил собствените си такива относно признаците от обективна и субективна страна на престъпния състав, които се разкриват от фактическите обстоятелства, приети за установени. Подробно и детайлно обсъдените от ПАС положения, разкриващи поведението на подсъдимата преди, по време и след извършване на деянието, разкриват признаците на инкриминирания престъпен състав по чл. 116, ал. 1, т. 9 от НК. </w:t>
        <w:tab/>
        <w:br/>
        <w:tab/>
        <w:t xml:space="preserve"> </w:t>
        <w:tab/>
        <w:br/>
        <w:tab/>
        <w:t xml:space="preserve">ВКС може само да добави, че решението за осъществяване на деянието е взето действително от подсъдимата, като престъпното намерение може да се реализира и при различна по степен спонтанност без тя да изключва предумисъла. </w:t>
        <w:tab/>
        <w:br/>
        <w:tab/>
        <w:t xml:space="preserve"> </w:t>
        <w:tab/>
        <w:br/>
        <w:tab/>
        <w:t xml:space="preserve">Не е налице касационното основание по чл. 348, ал. 1, т. 3 от НПК.</w:t>
        <w:tab/>
        <w:br/>
        <w:tab/>
        <w:t xml:space="preserve"> </w:t>
        <w:tab/>
        <w:br/>
        <w:tab/>
        <w:t xml:space="preserve">Несправедливостта на наказанието е заявена като последица от неправилното приложение на материалния закон, който според защитата на подсъдимата е различен от възприетия от ПАС, а именно – чл. 124, ал. 1 от НК, вместо чл. 116, ал. 1, т. 9 от НК.</w:t>
        <w:tab/>
        <w:br/>
        <w:tab/>
        <w:t xml:space="preserve"> </w:t>
        <w:tab/>
        <w:br/>
        <w:tab/>
        <w:t xml:space="preserve">При казаното по-горе, очевидно не е налице заявеното основание за несправедливост на наложеното наказание.</w:t>
        <w:tab/>
        <w:br/>
        <w:tab/>
        <w:t xml:space="preserve"> </w:t>
        <w:tab/>
        <w:br/>
        <w:tab/>
        <w:t xml:space="preserve">По жалбата на частните обвинители и граждански ищци Х. и А.:</w:t>
        <w:tab/>
        <w:br/>
        <w:tab/>
        <w:t xml:space="preserve"> </w:t>
        <w:tab/>
        <w:br/>
        <w:tab/>
        <w:t xml:space="preserve">Възразява се срещу справедливостта на наказанието и на обезщетенията за причинени неимуществени вреди.</w:t>
        <w:tab/>
        <w:br/>
        <w:tab/>
        <w:t xml:space="preserve"> </w:t>
        <w:tab/>
        <w:br/>
        <w:tab/>
        <w:t xml:space="preserve">Касационното основание по чл. 348, ал. 1, т. 3 от НПК се поддържа при данни, че ПАС е подценил многобройните отегчаващи обстоятелства, като необосновано е потвърдил неналагането на най - тежкото наказание „доживотен затвор”. Поставен е акцент върху възрастта на пострадалия и начина на извършване на деянието, което според жалбоподателите, се характеризира с особена дързост, хладнокръвие и планираност.</w:t>
        <w:tab/>
        <w:br/>
        <w:tab/>
        <w:t xml:space="preserve"> </w:t>
        <w:tab/>
        <w:br/>
        <w:tab/>
        <w:t xml:space="preserve"> Възражението е неоснователно. </w:t>
        <w:tab/>
        <w:br/>
        <w:tab/>
        <w:t xml:space="preserve"> </w:t>
        <w:tab/>
        <w:br/>
        <w:tab/>
        <w:t xml:space="preserve"> Не се установява обстоятелства от значение за индивидуализацията на наказанието, да са останали вън от оценъчната дейност на съда. Адекватно на обективното им значение са ценени възрастта на пострадалия и начина на извършване на деянието, необхванат от квалификацията на деянието. Известно е, че съгласно чл. 56 от НК не са смекчаващи и отегчаващи обстоятелства тези, които са взети предвид от закона при определяне на съответното престъпление. В тази насока очевидно няма как да се цени като отегчаващо обстоятелство планирането на извършването на деянието, доколкото то се обхваща от „предумисъла” по т. 9 на чл. 116, ал. 1 от НК. Наличието на многобройни отегчаващи обстоятелства е заявено декларативно и то не се разкрива от жалбоподателите и повереника им, нито пък се извежда от обстоятелствата, на които са поставили акцент, не относими към кръга по чл. 56 от НК.</w:t>
        <w:tab/>
        <w:br/>
        <w:tab/>
        <w:t xml:space="preserve"> </w:t>
        <w:tab/>
        <w:br/>
        <w:tab/>
        <w:t xml:space="preserve"> Законът предвижда наказанието „доживотен затвор” да се налага, когато извършеното престъпление е изключително тежко – чл. 38а ал. 2 от НК, а тъкмо такава характеристика на конкретното деяние е отречена от съдилищата. При казаното по-горе, липсва основание за друг, различен извод. Законосъобразно наказанието на подсъдимата е определено в рамките на първата предвидена в закона алтернатива – лишаване от свобода от 15 до 20 години, като определеното наказание в размер на 18 години е съответно на всички обстоятелства по чл. 348, ал. 5, т. 1 от НПК. Редукцията на наказанието по чл. 58а, ал. 1 от НК е законна последица на особените правила, по които е протекло разглеждането на делото пред първата инстанция.</w:t>
        <w:tab/>
        <w:br/>
        <w:tab/>
        <w:t xml:space="preserve"> </w:t>
        <w:tab/>
        <w:br/>
        <w:tab/>
        <w:t xml:space="preserve"> Неоснователно е и възражението за несправедливост на обезщетенията за неимуществени вреди.</w:t>
        <w:tab/>
        <w:br/>
        <w:tab/>
        <w:t xml:space="preserve"> </w:t>
        <w:tab/>
        <w:br/>
        <w:tab/>
        <w:t xml:space="preserve"> ВКС не намери обстоятелства от значение за определянето на размера на обезщетенията за неимуществени вреди да са ценени неадекватно на обективното им значение, или игнорирани от съда по същество. </w:t>
        <w:tab/>
        <w:br/>
        <w:tab/>
        <w:t xml:space="preserve"> </w:t>
        <w:tab/>
        <w:br/>
        <w:tab/>
        <w:t xml:space="preserve">Справедливото обезщетяване на неимуществените вреди изисква съдът да определи точен паричен еквивалент на болките, страданията и другите морални вреди, които са претърпени, търпими понастоящем и за в бъдеще.</w:t>
        <w:tab/>
        <w:br/>
        <w:tab/>
        <w:t xml:space="preserve"> </w:t>
        <w:tab/>
        <w:br/>
        <w:tab/>
        <w:t xml:space="preserve"> ВКС споделя мотивацията на въззивния съд, обективирана в мотивите на оспорения съдебен акт, относно характера и интензитета на понесените от жалбоподателите болки и страдания. Правилно и в съответствие с разпоредбата на чл. 52 ЗЗД, ПАС е оценил, че между гражданските ищци и техния син са били изградени типичните отношения между родител и дете, характеризиращи се топлота, обич и взаимна загриженост, носещи белезите на доверие, уважение, съпричастност. Отчетено е обстоятелството, че същите са живели в едно домакинство. При комплексната оценка на визираните факти, съблюдавайки интензитета на причинените психически травми и действително преживения шок от възходящите на починалото лице, и с оглед надеждите, които са възлагали на своя син за помощ, съдействие и опора при налични материални и морални нужди, въззивният съд правилно е утвърдил размера на дължимите им обезщетения. Последните не компрометират критериите за справедливост, законодателно установени, интерпретирани и развити от съдебната практика.</w:t>
        <w:tab/>
        <w:br/>
        <w:tab/>
        <w:t xml:space="preserve"> </w:t>
        <w:tab/>
        <w:br/>
        <w:tab/>
        <w:t xml:space="preserve"> Водим от горното като не установи основания за изменение или отмяна на обжалваното въззивно решение Върховният касационен съд, първо наказателно отделение на основание чл. 354, ал. 1, т. 1 от НПК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223 от 07.10.2016 г., постановено по внохд № 329/16 г. на Апелативния съд-гр.Пловдив.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