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№18/02.03.2017 по гр. д. №2870/2016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18</w:t>
        <w:tab/>
        <w:br/>
        <w:tab/>
        <w:t xml:space="preserve"> </w:t>
        <w:tab/>
        <w:br/>
        <w:tab/>
        <w:t xml:space="preserve">гр.София, 02.03.2017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публичното съдебно заседание на двадесет и трети февруари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Е. Т</w:t>
        <w:tab/>
        <w:br/>
        <w:tab/>
        <w:t xml:space="preserve"> </w:t>
        <w:tab/>
        <w:br/>
        <w:tab/>
        <w:t xml:space="preserve">ЧЛЕНОВЕ: Д. Д. Г Николаева</w:t>
        <w:tab/>
        <w:br/>
        <w:tab/>
        <w:t xml:space="preserve"> </w:t>
        <w:tab/>
        <w:br/>
        <w:tab/>
        <w:t xml:space="preserve">при участието на секретаря Р. И, като изслуша докладваното от съдия Д. Д гр. д. № 2870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 </w:t>
        <w:tab/>
        <w:br/>
        <w:tab/>
        <w:t xml:space="preserve"> </w:t>
        <w:tab/>
        <w:br/>
        <w:tab/>
        <w:t xml:space="preserve">Образувано е по касационна жалба на [фирма] против решение № IV-24 от 24.03.2016 г., постановено по в. гр. д. № 187 по описа за 2016 г. на Бургаския окръжен съд, Г.О., четвърти въззивен състав, с което е обезсилено изцяло решение № 85 от 5.11.2015 г. по гр. д. №29 по описа за 2015 г. на Районен съд-гр. Царево, като производството по делото е прекратено.</w:t>
        <w:tab/>
        <w:br/>
        <w:tab/>
        <w:t xml:space="preserve"> </w:t>
        <w:tab/>
        <w:br/>
        <w:tab/>
        <w:t xml:space="preserve">Касаторът твърди, че решението на Бургаския окръжен съд е необосновано, неправилно поради нарушение на материалния закон и постановено при съществено нарушение на съдопроизводствените правила, поради което моли да бъде отменено и да бъде постановено друго, с което да бъдат уважени предявените от него искове. </w:t>
        <w:tab/>
        <w:br/>
        <w:tab/>
        <w:t xml:space="preserve"> </w:t>
        <w:tab/>
        <w:br/>
        <w:tab/>
        <w:t xml:space="preserve">Ответниците по касационната жалба С. А. Л. Л. и С. Л. оспорват жалбата и молят решението на Бургаския окръжен съд да бъде оставено в сила.</w:t>
        <w:tab/>
        <w:br/>
        <w:tab/>
        <w:t xml:space="preserve"> </w:t>
        <w:tab/>
        <w:br/>
        <w:tab/>
        <w:t xml:space="preserve">Върховният касационен съд на Р. Б, състав на Трето отделение на Гражданска колегия, след като обсъди становищата на страните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Касационната жалба на [фирма] срещу решението на Бургаския окръжен съд е допустима: подадена е от легитимирана страна в срока по чл. 283 от ГПК и срещу решение на въззивен съд, с което този съд се е произнесъл по искове с цена от 13 333,33 щатски долара.</w:t>
        <w:tab/>
        <w:br/>
        <w:tab/>
        <w:t xml:space="preserve"> </w:t>
        <w:tab/>
        <w:br/>
        <w:tab/>
        <w:t xml:space="preserve">Решението е допуснато до касационно обжалване с определение № 692 от 2.11.2016 г. по настоящото дело на основание чл. 280, ал. 1, т. 1 от ГПК по следния въпрос: </w:t>
        <w:tab/>
        <w:br/>
        <w:tab/>
        <w:t xml:space="preserve"> </w:t>
        <w:tab/>
        <w:br/>
        <w:tab/>
        <w:t xml:space="preserve">Когато е извършено преобразуване чрез отделяне на новоучредено дружество и по силата на плана за преобразуване даден недвижим имот е преминал в имуществото на новоучреденото дружество, правата по чл. 190, ал. 2 от ЗЗД на купувача, произтичащи от покупко-продажбата на недвижимия имот, преминават ли върху новоучреденото дружество, или остават у преобразуващото се дружество? </w:t>
        <w:tab/>
        <w:br/>
        <w:tab/>
        <w:t xml:space="preserve"> </w:t>
        <w:tab/>
        <w:br/>
        <w:tab/>
        <w:t xml:space="preserve">В решение № 81 от 9.7.2012 г. по т. д. № 940 по описа за 2011 г. на Първо Т.О. на ТК на ВКС са дадени общи разяснения относно правоприемството на правата и задълженията в случаите на разделяне и отделяне на дружества. При сливането и вливането правоприемството по дефиниция е общо и правоприемникът е един, поради което не се изисква правата и задълженията да се описват. При разделяне и отделяне обаче обект на правоприемство е само част от имуществото на преобразуващото се дружество, поради което трябва да се посочи имуществото, което преминава към дружеството-правоприемник. При отделяне неразпределеното имущество остава в преобразуващото се дружество, а описаното в плана за преобразуване имущество преминава върху новоучреденото дружество. Планът за преобразуване обаче не може да се възприема буквално и всички права, които не са изрично посочени в него да се считат за останали в патримониума на преобразуващото дружество. Планът, съдържащ волеизявления, които пораждат, погасяват и преобразуват права, трябва да се тълкува съобразно правилата, съдържащи се в чл. 20 от ЗЗД. Това означава да се извлече действителната воля на съставителите, отделните уговорки да се тълкуват във връзка едни с други и всяка една да се схваща в смисъла, който произтича от плана за преобразуване, с оглед неговата цел, обичаите в практиката и добросъвестността. Затова при прехвърляне на недвижим имот от имуществото на преобразуващото дружество в имуществото на новообразуваното дружество не може да се твърди догматично, че се прехвърлят само вещните права. Смисълът на преобразуването е новоучреденото дружество да поеме управлението на недвижимия имот с необходимите за целта разходи и ползи от този имот, което включва породените облигационни права и задължения, свързани с имота. Когато планът предвижда прехвърляне на недвижим имот в имуществото на новоучреденото дружество и част от имота или целият имот се окажат чужда собственост, заместващата собствеността облага/отговорността на продавача за евикция/, трябва да се счита също за прехвърлена по силата на логиката, обичая и на добросъвестността.</w:t>
        <w:tab/>
        <w:br/>
        <w:tab/>
        <w:t xml:space="preserve"> </w:t>
        <w:tab/>
        <w:br/>
        <w:tab/>
        <w:t xml:space="preserve">От този отговор на въпроса става ясно, че въззивният съд не е извършил необходимото тълкуване на плана за преобразуване, за да прецени дали правата по чл. 190 от ЗЗД са преминали върху новообразуваното дружество-ищец. Този съд формално е приел, че след като се прехвърля недвижим имот, се прехвърля само вещното право на собственост. Освен това въззивният съд погрешно е счел, че правоприемството в правата касае процесуалната, а не материалноправната легитимация на ищеца. Затова вместо да отмени първоинстанционното решение и да отхвърли исковете, или да потвърди осъждането на ответниците, въззивният съд неправилно е обезсилил първоинстанционното решение и е прекратил производството. Това налага след касиране на въззивното решение делото да се върне за ново разглеждане на спора по същество от друг състав на въззивния съд. 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№ IV-24 от 24.03.2016 г., постановено по в. гр. д. № 187 по описа за 2016 г. на Бургаския окръжен съд, Г.О., четвърти въззивен състав.</w:t>
        <w:tab/>
        <w:br/>
        <w:tab/>
        <w:t xml:space="preserve"> </w:t>
        <w:tab/>
        <w:br/>
        <w:tab/>
        <w:t xml:space="preserve">ВРЪЩА ДЕЛОТО за ново разглеждане на друг състав на Бургаския окръжен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