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№6022/03.06.2021 по ч.гр.д. №1934/2021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60225</w:t>
        <w:tab/>
        <w:br/>
        <w:tab/>
        <w:t xml:space="preserve"> </w:t>
        <w:tab/>
        <w:br/>
        <w:tab/>
        <w:t xml:space="preserve"> [населено място], 03.06.2021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тридесет и първи май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ч. гр. дело № 1934/2021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частната касационна жалба на Н. Й. Н., приподписана от адв.С., срещу определение №14026 от 03.09.2020г. на Софийски градски съд по в. ч. гр. д. № 9003/2020г., с което е потвърдено определение от 15.01.2020г., постановено по гр. дело №75410/2019г. по описа на Софийски районен съд. С първоинстанционното определение е постановено връщане на исковата молба на Н. Й. Н. против А.И К. поради недопустимост на иска.</w:t>
        <w:tab/>
        <w:br/>
        <w:tab/>
        <w:t xml:space="preserve"> </w:t>
        <w:tab/>
        <w:br/>
        <w:tab/>
        <w:t xml:space="preserve">Според касатора определението е неправилно и необосновано. Излага подробни съображения, че съдът е дал неправилна правна квалификация на предявения иск, тъй като отправеното до съда искане е за установяване на несъществуването на правни отношения, отразени в посочените в исковата малба документи, а не установяване неистинност на тези документи. Счита, че съдът е нарушил чл. 5, ал. 4 от Конституцията на Р България. Поддържа и това, че съдът се е произнесъл по непредявен иск. Искането е за отмяна на определението и връщане на делото за продължаване на съдопроизводствените действия.</w:t>
        <w:tab/>
        <w:br/>
        <w:tab/>
        <w:t xml:space="preserve"> </w:t>
        <w:tab/>
        <w:br/>
        <w:tab/>
        <w:t xml:space="preserve">Към частната жалба е приложено изложение на основанията за допускане на обжалването. Според касатора е налице основанието по чл. 280 т. 1 и т. 2 ГПК тъй като съдът се е произнесъл по непредявен иск и е нарушил чл. 5 ал. 4 от Конституцията. Преповтаря оплакванията, релевирани и в касационната жалба. Във връзка с твърдението си за произнасяне по непредявен иск се позовава на Решение 2340 от 26.01.2010г. по гр. д.№4882/2008г. на ВКС, първо гр. о., а във връзка с твърдението си за нарушаване на нормата от Конституцията – на Решение №7 от 02.07.1992г. по к. д.№6/1992г. на КС.</w:t>
        <w:tab/>
        <w:br/>
        <w:tab/>
        <w:t xml:space="preserve"> </w:t>
        <w:tab/>
        <w:br/>
        <w:tab/>
        <w:t xml:space="preserve"> ВКС намира, че частната жалба е допустима като подадена в преклузивния срок и от страна, имаща право и интерес от нея и срещу акт, който подлежи на касационен контрол при наличие на някое от основанията по чл. 280 ГПК.</w:t>
        <w:tab/>
        <w:br/>
        <w:tab/>
        <w:t xml:space="preserve"> </w:t>
        <w:tab/>
        <w:br/>
        <w:tab/>
        <w:t xml:space="preserve">За да се произнесе, ВКС съобрази следното: </w:t>
        <w:tab/>
        <w:br/>
        <w:tab/>
        <w:t xml:space="preserve"> </w:t>
        <w:tab/>
        <w:br/>
        <w:tab/>
        <w:t xml:space="preserve">С определение от 15.01.2020 г. по гр. д. № 75410/2019 г. на СРС, ГО, 176 състав, съдът е върнал исковата молба, като е приел, че с нея е предявен недопустим иск.</w:t>
        <w:tab/>
        <w:br/>
        <w:tab/>
        <w:t xml:space="preserve"> </w:t>
        <w:tab/>
        <w:br/>
        <w:tab/>
        <w:t xml:space="preserve">За да потвърди това определение, въззивният съд е приел, че ищецът е предявил искове по чл. 124, ал. 4 ГПК - за установяване неистинността на посочените в исковата молба документи относно кенкретизираните в петитума обстоятелства; че правната квалификация на иска се дава от съда, с оглед изложените в исковата молба обстоятелства; че в случая, се претендира именно установяване неистинността на документи, а не несъществуване на правно отношение, предвид изложената от ищеца фактическа обстановка; че ищецът е обосновал правния си интерес с обстоятелството, че посочените от него удостоверяващи неверни факти документи засягат негови материални права и са представени пред АССГ, разглеждал спор по ЗДОИ, и в изпълнение на постановеното решение, с което ответникът е задължен в качеството си на Председател на Управителния съвет на Сдружение „Българската национална енергийна агенция“ да предостави на жалбоподателя поискана информация /по чл. 3 ЗДОИ/; че ищецът е посочил и това, че с влязло в сила съдебно решение е получил и съдебна защита на материалните права, засегнати от издадените от ответника документи.</w:t>
        <w:tab/>
        <w:br/>
        <w:tab/>
        <w:t xml:space="preserve"> </w:t>
        <w:tab/>
        <w:br/>
        <w:tab/>
        <w:t xml:space="preserve">От правна страна е обосновал извод, че по въпроса за правния интерес при предявяване на иск по чл. 124, ал. 4 ГПК е прието ТР № 5 от 14.11.2012 г. по тълк. д. № 5/2012 г., ОСГТК на ВКС, както и, че в процесния случай, с твърденията на ищеца не се аргументира нито хипотезата по т. 1 от същото, тъй като липсват твърдения за висящ процес, за решаване на спора по който процесните документи са от значение и е пропуснат срок по чл. 193 ГПК, нито по т. 3 от тълкувателното решение, тъй като не се твърди и да е постановено решение, което да е основано на неистинските документи /евентуална предпоставка по чл. 303, ал. 1, т. 2 ГПК/.</w:t>
        <w:tab/>
        <w:br/>
        <w:tab/>
        <w:t xml:space="preserve"> </w:t>
        <w:tab/>
        <w:br/>
        <w:tab/>
        <w:t xml:space="preserve">Приел е и това, че ищецът не обосновава правен интерес от самостоятелен установителен иск по отношение на представените документи. В тази връзка е посочил, че правен интерес евентуално би бил налице само при връзка и възможност за съдебно реализиране на накърнени материални права на ищеца; че в този смисъл, както правилно е посочил първоинстационният съд, документите, чиято истинност се оспорва, са частни свидетелстващи и поради това - не разполагат с материална, обвързваща съда доказателствена сила; че същите не носят и подпис на ищеца Н., поради което не могат да удостоверят и неизгодни за него факти в евентуален бъдещ съдебен процес. В заключение е приел, че правният интерес от предявяването на иска по чл. 124, ал. 4 ГПК трябва винаги да е конкретен и не е налице когато страната се позовава на абстрактна възможност съдържанието на документа да влияе на евентуални бъдещи правоотношения, а е необходимо да се установи, че документът ще бъде използван като доказателство с оглед други конкретни правоотношения между страните, в евентуален бъдещ съдебен процес, в който документите ще се представят пред съд за първи път. В конкретната хипотеза и с оглед характера на документите, фактите, удостоверени в тях, ще подлежат на доказване на общо основание, което изключва интереса от провеждане на отделно и нарочно производство по чл. 124, ал. 4 ГПК.</w:t>
        <w:tab/>
        <w:br/>
        <w:tab/>
        <w:t xml:space="preserve"> </w:t>
        <w:tab/>
        <w:br/>
        <w:tab/>
        <w:t xml:space="preserve">ВКС намира, че не са налице предвидените в закона и твърдени от касатора предпоставки за допускане на касационно обжалване на въззивното определение. </w:t>
        <w:tab/>
        <w:br/>
        <w:tab/>
        <w:t xml:space="preserve"> </w:t>
        <w:tab/>
        <w:br/>
        <w:tab/>
        <w:t xml:space="preserve">На първо място твърдението на касатора за произнасяне по непредявен иск, относимо към порока недопустимост на съдебния акт, е необосновано и неоснователно. Постановеното определение е валидно и допустимо. Съдът се е произнесъл по заявените от ищеца факти, твърдения и заявен петитум и въз основа на тях е определил правната квалификация на иска. Оплакването за неправилна правна квалификация е относимо към прлавилността на акта, а не към неговата допустимост. Преценката за правилност и обоснованост обаче се извършва от касационния съд само ако обжалването бъде допуснато. Самото оплакване не може да обоснове извод за наличие на общо основание за достъп до касация.</w:t>
        <w:tab/>
        <w:br/>
        <w:tab/>
        <w:t xml:space="preserve"> </w:t>
        <w:tab/>
        <w:br/>
        <w:tab/>
        <w:t xml:space="preserve">Не представлява правен въпрос по смисъла на чл. 280 ГПК и оплакването за допуснато нарушение на чл. 5, ал. 4 от Конституцията. Както вече бе посочено преценката дали същото е основателно и обосновава неправилност на определението може да бъде извършена само ако обжалването бъде допуснато до втората фаза на производството. В случая предпоставки за това не са налице.</w:t>
        <w:tab/>
        <w:br/>
        <w:tab/>
        <w:t xml:space="preserve"> </w:t>
        <w:tab/>
        <w:br/>
        <w:tab/>
        <w:t xml:space="preserve">Касаторът в изложението си не е поставил правен въпрос с предвиденото в закона съдържание. Нещо повече – дори не е направил опит за формулиране на правен въпрос. При отсъствие на общо основание съдът не дължи произнасяне по въпроса налице ли е или не посоченото допълнително такова.</w:t>
        <w:tab/>
        <w:br/>
        <w:tab/>
        <w:t xml:space="preserve"> </w:t>
        <w:tab/>
        <w:br/>
        <w:tab/>
        <w:t xml:space="preserve">Предвид изложеното не са налице предпоставки за допускане на касационното обжалване на въззивното определение.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ГО,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№14026 от 03.09.2020г. на Софийски градски съд по в. ч. гр. д. № 9003/2020г.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