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№79/03.06.2021 по нак. д. №131/2021 на ВКС, НК, II н.о., докладвано от съдия Татяна  Кънчева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София, 03.06.2021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в съдебно заседание на …двадесет и трети април ……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ПРЕДСЕДАТЕЛ:ТАТЯНА КЪНЧЕВА</w:t>
        <w:tab/>
        <w:br/>
        <w:tab/>
        <w:t xml:space="preserve"> </w:t>
        <w:tab/>
        <w:br/>
        <w:tab/>
        <w:t xml:space="preserve"> ЧЛЕНОВЕ:ЖАНИНА НАЧЕВА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участието на секретаря ……ГАЛИНА ИВАНОВА …… и на прокурора … ИВАЙЛО СИМОВ………. изслуша докладваното от съдия Кънчева касационно дело..№ 131. . по описа за 2021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М. В. Х. срещу присъда № 6/ 18.06.2020 г. по внохд № 363/2019 г. на Кюстендилския окръжен съд с оплаквания по трите касационни основания. При условията на алтернативност се отправя искане за оправдаване на подсъдимия на основание чл. 9 ал. 2 от НК или за преквалификация на деянието по чл. 354а ал. 5 от НК и налагане на наказание „глоба“.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становище,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С присъда № 22/ 02.04.2019 г. по нохд № 799/18 г. Кюстендилският районен съд признал подсъдимия М. Х. за виновен, че на 29.06.2016 г. извършил престъпление по чл. 354а ал. 5, вр. ал. 3 от НК и му наложил наказание глоба в размер на 500 лв. Оправдал по обвинението за държане на наркотични вещества на 12.06.2016 г.</w:t>
        <w:tab/>
        <w:br/>
        <w:tab/>
        <w:t xml:space="preserve"> </w:t>
        <w:tab/>
        <w:br/>
        <w:tab/>
        <w:t xml:space="preserve"> По подаден протест Кюстендилският окръжен съд отменил изцяло присъдата и признал подсъдимия за виновен в това, че за времето от 12.06.2016 г. до 29.06.2016 г., при условията на продължавано престъпление държал високорискови наркотични вещества - амфетамин и марихуана, всичко на обща стойност 14.77 лв., поради което и на основание чл. 354а ал. 3, вр. чл. 26 ал. 1 и чл. 55 от НК го осъдил на 8 месеца лишаване от свобода и глоба в размер на 1000 лв. На осн. чл. 68 ал. 1 от НК привел в изпълнение наказанието от 4 месеца лишаване от свобода, наложено с присъда по нохд № 538/15 г. на РС гр. Кюстендил. </w:t>
        <w:tab/>
        <w:br/>
        <w:tab/>
        <w:t xml:space="preserve"> </w:t>
        <w:tab/>
        <w:br/>
        <w:tab/>
        <w:t xml:space="preserve"> Наличието на касационното основание по чл. 348 ал. 1 т. 2 от НПК е мотивирано с доводи за пороци при изграждане на вътрешното убеждение на въззивния съд. Оспорена е доказателствената годност на протокола за претърсване и изземване в дома на подсъдимия, на който съдът се е позовал при изграждане на фактическите си изводи. Защитата акцентира и на обстоятелството, че не е установен активния компонент на веществото, открито в дома на подсъдимия при извършеното претърсване на 12.06.2016 г., което не дава възможност за преценка дали то е наркотично и може ли да засегне защитените обществени отношения.</w:t>
        <w:tab/>
        <w:br/>
        <w:tab/>
        <w:t xml:space="preserve"> </w:t>
        <w:tab/>
        <w:br/>
        <w:tab/>
        <w:t xml:space="preserve"> Върховният касационен съд намира оплакването за неоснователно. Кюстендилският окръжен съд е направил пълен и всеобхватен анализ на събраните по делото доказателства, очертал е фактическа обстановката и е посочил доказателствените източници, от които тя е установена. Провел е въззивно съдебно следствие за изясняване на оспорената законосъобразност на процесуално-следствените действия по време на досъдебното производство, като е извърши повторен разпит на част от свидетелите. На л. 7 от мотивите на съдебния акт съдът е анализирал показанията на свидетелите И., Г., Х. и С., съпоставил ги е с протоколите на извършените следствени действия и е изложил пространни съображения за извода, че претърсването в дома на касатора от 12.06.2016 г. е извършено в съответствие с процесуалните изисквания. В тази насока се е позовал на еднопосочните показанията на полицейските служители, че на следственото действие са присъствали поемни лица, че подсъдимият е признал, че има забранено вещество в джоба на якето си и сам го е предал/видно от приложения фотоалбум/, че на същото е извършен полеви тест, след което е запечатано в плик, съдържащ подписи на поемните лица. Съставеният протокол за претърсване и изземване също е подписан от поемните лица, включително св. С., затова съдът е заключил, че той вярно отразява събитията и е годно доказателствено средство за извършеното процесуално следствено действие. Оценил е показанията на св. С. като схематични и неубедителни, разкриващи липса на спомен за събитията и в противоречие с обективния факт на положения от него подпис върху процесуалния документ, отразяващ участието му като поемно лице. Съдът има суверенното право да се довери на едни доказателствени източници и да отхвърли други, стига да изложи съображения за това, както е сторено в настоящия случай. Не е налице извращаване на относимата доказателствена съвкупност и нарушения при формиране на вътрешното убеждение. </w:t>
        <w:tab/>
        <w:br/>
        <w:tab/>
        <w:t xml:space="preserve"> </w:t>
        <w:tab/>
        <w:br/>
        <w:tab/>
        <w:t xml:space="preserve"> Неоснователно е оплакването, че не е установен високорисковия характер на веществото в намерената в дома на касатора бучка, увита като хартиено топче. Експертизата безспорно квалифицира веществото като смес от амфетамин и кофеин, без да установява количественото съотношение между тях по технически причини. Това обстоятелство не променя факта, че бучката съдържа амфетамин, който е високорисково наркотично вещество, постановено под контрол от нормите на специалното законодателство, забраняващи държането му без съответно разрешение. </w:t>
        <w:tab/>
        <w:br/>
        <w:tab/>
        <w:t xml:space="preserve"> </w:t>
        <w:tab/>
        <w:br/>
        <w:tab/>
        <w:t xml:space="preserve"> По тези съображения Върховният касационен съд не намира основания за отмяна на атакувания съдебен акт поради процесуална незаконосъобразност.</w:t>
        <w:tab/>
        <w:br/>
        <w:tab/>
        <w:t xml:space="preserve"> </w:t>
        <w:tab/>
        <w:br/>
        <w:tab/>
        <w:t xml:space="preserve"> Основателна е претенцията за неправилно приложение на материалния закон. Касационният състав се съгласява изцяло с изложените в жалбата доводи, че извършеното от подсъдимия Х. деяние покрива признаците на състава по чл. 354а ал. 5 от НК. Предметът на престъплението е в незначително количество и на много ниска стойност. Касае се за общо 0.56 гр. марихуана на стойност 3.37 лв. и за вещество, представляващо смес от амфетамин и кофеин на стойност 11.40 лв. Изпълнен е един от критериите за определяне на престъплението като „маловажен случай“, визиран в нормата на чл. 93 т. 9 от НК, а именно незначителността на вредните последици. Липсват данни и не е налице обвинение за разпространение на наркотични вещества, което сочи на държането им за лична употреба и риск от засягане на здравето само на касатора. </w:t>
        <w:tab/>
        <w:br/>
        <w:tab/>
        <w:t xml:space="preserve"> </w:t>
        <w:tab/>
        <w:br/>
        <w:tab/>
        <w:t xml:space="preserve">Върховният касационен съд се съгласява с тезата за наличие и на други обстоятелства, разкриващи по-ниска степен на обществена опасност на извършеното деяние в сравнение с обикновените случаи на престъпленията от този вид. Това са положителните данни за личността на подс. Х.- сравнително млад човек, със семейство и малолетно дете, трудово ангажиран и полагащ грижи за възрастен родственик. От приложения по делото „предсъдебен доклад“, изготвен на 27.11.2019 г. от инспектор при пробационната служба в гр. Кюстендил също се установява положителна информация за личностовите качества на жалбоподателя, за критичното му отношението към употребата на марихуана в миналите периоди от живота му, за желание и за настъпила промяна в поведението му. Цялостната преценка на изготвилия доклада инспектор е за положителни промени в личността на Х. след инкриминирания по делото период и много нисък риск от рецидив на противоправното поведение. Затова касационният състав намира, че извършеното от жалбоподателя деяние следва да се квалифицира по привилегирования състав на чл. 354а ал. 5 от НК. Съобразявайки наличието на предходно осъждане на касатора за същия вид престъпление, но и значителния период на наказателното производство прие, че следва да определи наказание „глоба“ в размер на 500 лв. </w:t>
        <w:tab/>
        <w:br/>
        <w:tab/>
        <w:t xml:space="preserve"> </w:t>
        <w:tab/>
        <w:br/>
        <w:tab/>
        <w:t xml:space="preserve">Водим от гореизложеното и на основание чл. 354 ал. 2, т. 1 и т. 2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ИЗМЕНЯ присъда № 6/ 18.06.2020 г. по внохд № 363/2019 г. на Кюстендилския окръжен съд, като ПРЕКВАЛИФИЦИРА деянието, извършено от подсъдимия М. В. Х. от престъпление по чл. 354а ал. 3 т. 1, вр. чл. 26 ал. 1 от НК в престъпление по чл. 354а ал. 5, вр. ал. 3 т. 1, вр. чл. 26 ал. 1 от НК.</w:t>
        <w:tab/>
        <w:br/>
        <w:tab/>
        <w:t xml:space="preserve"> </w:t>
        <w:tab/>
        <w:br/>
        <w:tab/>
        <w:t xml:space="preserve">ИЗМЕНЯ присъдата в частта за наказанието, като определя наказание „глоба“ в размер на 500 /петстотин/ лева.</w:t>
        <w:tab/>
        <w:br/>
        <w:tab/>
        <w:t xml:space="preserve"> </w:t>
        <w:tab/>
        <w:br/>
        <w:tab/>
        <w:t xml:space="preserve">ОТМЕНЯ присъдата в частта й по приложението на чл. 68 ал. 1 от НК. </w:t>
        <w:tab/>
        <w:br/>
        <w:tab/>
        <w:t xml:space="preserve"> </w:t>
        <w:tab/>
        <w:br/>
        <w:tab/>
        <w:t xml:space="preserve">ОСТАВЯ В СИЛА присъдата в останалата й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