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№73/31.05.2021 по ч.гр.д. №1531/2021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73</w:t>
        <w:tab/>
        <w:br/>
        <w:tab/>
        <w:t xml:space="preserve"> </w:t>
        <w:tab/>
        <w:br/>
        <w:tab/>
        <w:t xml:space="preserve">София, 31.05.2021 г.</w:t>
        <w:tab/>
        <w:br/>
        <w:tab/>
        <w:t xml:space="preserve"> </w:t>
        <w:tab/>
        <w:br/>
        <w:tab/>
        <w:t xml:space="preserve">Върховният касационен съд на Р. Б, второ гражданско отделение, в закрито заседание на деветнадесети май две хиляди двадесет и първа година в състав: </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ЯНЧЕВАизслуша докладваното от съдията П. С ч. гр. дело № 1531 по описа за 2021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Б. А. Х., чрез адв. Т. Д., срещу определение № 102 от 15.03.2021 г. по в. ч.гр. д. № 64/2021 г. на Смолянския окръжен съд.</w:t>
        <w:tab/>
        <w:br/>
        <w:tab/>
        <w:t xml:space="preserve"> </w:t>
        <w:tab/>
        <w:br/>
        <w:tab/>
        <w:t xml:space="preserve">Касаторът счита определението за неправилно и незаконосъобразно, поради което иска неговата отмяна.</w:t>
        <w:tab/>
        <w:br/>
        <w:tab/>
        <w:t xml:space="preserve"> </w:t>
        <w:tab/>
        <w:br/>
        <w:tab/>
        <w:t xml:space="preserve">Върховният касационен съд, състав на ІІ г. о., след преценка на данните и доводите по делото, приема следното:</w:t>
        <w:tab/>
        <w:br/>
        <w:tab/>
        <w:t xml:space="preserve"> </w:t>
        <w:tab/>
        <w:br/>
        <w:tab/>
        <w:t xml:space="preserve">Частната жалба е процесуално допустима – подадена е от легитимирано лице, в преклузивния срок по чл. 276, ал. 1 ГПК и срещу подлежащ на обжалване съдебен акт.</w:t>
        <w:tab/>
        <w:br/>
        <w:tab/>
        <w:t xml:space="preserve"> </w:t>
        <w:tab/>
        <w:br/>
        <w:tab/>
        <w:t xml:space="preserve">С обжалваното определение окръжният съд е потвърдил определение № 31 от 15.02.2021 г. по гр. д. № 173/2020 г. на Чепеларския районен съд, с което е прекратено производството по делото.</w:t>
        <w:tab/>
        <w:br/>
        <w:tab/>
        <w:t xml:space="preserve"> </w:t>
        <w:tab/>
        <w:br/>
        <w:tab/>
        <w:t xml:space="preserve">Първоинстанционният съд е бил сезиран с молба по реда на чл. 27, ал. 2 ЗН от Б. А. Х., в качеството на наследник по закон на А. П. М., за определяне на срок за представяне на оставено от наследодателя завещание от страна на останалите негови наследници по закон – П. А. М., Р. А. М. и С. Б. Д.. Районният съд не се е произнесъл по същество по направеното от молителката искане, тъй като въпреки положените от него усилия, книжата не са връчени на заинтересованите лица, поради това че те не пребивават на постоянния и настоящ адрес, които съвпадат, и са събрани данни, че същите се намират в чужбина. Установено е също, че лицата нямат регистрирани актуални трудови договори, както и че посоченият от молителката като пълномощник на заинтересованите лица – адв. Б. К. е отказал да получи книжата, поради липса на упълномощаване. </w:t>
        <w:tab/>
        <w:br/>
        <w:tab/>
        <w:t xml:space="preserve"> </w:t>
        <w:tab/>
        <w:br/>
        <w:tab/>
        <w:t xml:space="preserve">Въззивният съд е приел, че с оглед установената по делото невъзможност за връчване на съобщенията на заинтересованите лица, респ. те да представят завещанието в едномесечен срок, последващи процесуални действия не могат и няма как да се извършват, поради което правилно районният съд е прекратил производството по делото. Посочено е, че в настоящата хипотеза се касае за лични наследствени отношения и назначаването на особен представител не е удачно.</w:t>
        <w:tab/>
        <w:br/>
        <w:tab/>
        <w:t xml:space="preserve"> </w:t>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w:t>
        <w:tab/>
        <w:br/>
        <w:tab/>
        <w:t xml:space="preserve"> </w:t>
        <w:tab/>
        <w:br/>
        <w:tab/>
        <w:t xml:space="preserve">В изложението на основанията за допускане на касационно обжалване на въззивното определение по чл. 284, ал. 3, т. 1 ГПК касаторът сочи, че въззивният съд се е произнесъл при условията на чл. 280, ал. 1, т. 3 ГПКпо следните въпроси: 1. „Лимитативно ли са изброени хипотезите, в които е допустимо прекратяване на охранителните производства в чл. 539, ал. 1, т. 1 и т. 2 ГПК и съставлява ли невъзможността да бъдат открити за връчване на книжа заинтересованите страни в това производство, основание за прекратяване на същото“; 2. „Допустимо ли е да бъде назначен особен представител на заинтересованата страна в охранителното производство, когато тя не е открита на посочения по делото адрес и са налице условията по чл. 47, ал. 6 ГПК“; 3. „Кои са процесуалните действия, които съдът е задължен да извърши в охранителното производство, за оказване на съдействие на молителя, с оглед принципите посочени в чл. 2 и чл. 7 ГПК“. Поддържа се, че определението е очевидно неправилно.</w:t>
        <w:tab/>
        <w:br/>
        <w:tab/>
        <w:t xml:space="preserve"> </w:t>
        <w:tab/>
        <w:br/>
        <w:tab/>
        <w:t xml:space="preserve">Допускането на касационното обжалване на въззивното определение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т. 3 на чл. 280, ал. 1 ГПК, както и при вероятна нищожност, недопустимост или очевидна неправилност – чл. 280, ал. 2 ГПК.</w:t>
        <w:tab/>
        <w:br/>
        <w:tab/>
        <w:t xml:space="preserve"> </w:t>
        <w:tab/>
        <w:br/>
        <w:tab/>
        <w:t xml:space="preserve">В случая във връзка с първото релевирано основание за допускане на касационно обжалване не са изложени никакви доводи във връзка с посочените в т. 4 на ТР № 1/2009 г. на ОСГТК на ВКС предпоставки, а именно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поради настъпили в законодателството или обществените условия промени, съгласно дадените разяснения, които предпоставки не са налице. В допълнение следва да се отбележи, че съгласно практиката на ВКС /опр.№ 315 от 23.06.2015г. по ч. гр. д.№ 3092/2015г., І г. о./, при съответното приложение в охранителното производство на правилата за исковите производства съгласно чл. 540 ГПК следва да се имат предвид особеностите на съответното охранително производство. Когато волеизявлението на лицето има строго личен характер, в охранителното производство се изключва приложението на предвидените в чл. 40 и чл. 41 ГПК фикции, както и призоваването чрез залепване на уведомление или чрез публикация в „Държавен вестник”, които предполагат назначаване на особен представител, който не би могъл да изпълни задължението на страната. Даденото разрешение е приложимо и относно искането по чл. 27, ал. 2 ЗН, тъй като завещанието би могло да бъде представено единствено от страната, а не и от назначения особен представител. Разрешаването на поставен правен въпрос в съответствие с практиката на ВКС, която не се налага да бъде променяна, изключва приложението на основанието за допускане на касационно обжалване по чл. 280, ал. 1, т. 3 ГПК.</w:t>
        <w:tab/>
        <w:br/>
        <w:tab/>
        <w:t xml:space="preserve"> </w:t>
        <w:tab/>
        <w:br/>
        <w:tab/>
        <w:t xml:space="preserve">Обжалваното определение е валидно и допустимо. От съдържанието на неговите мотиви не се разкрива въззивният съд да е допуснал нарушение на императивни материалноправни норми или основополагащи правни принципи, да е приложил несъществуваща или отменена правна норма, както и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поради което определението не е и очевидно неправилно.</w:t>
        <w:tab/>
        <w:br/>
        <w:tab/>
        <w:t xml:space="preserve"> </w:t>
        <w:tab/>
        <w:br/>
        <w:tab/>
        <w:t xml:space="preserve">С оглед изложеното касационно обжалване на въззивното определение не следва да се допуска.</w:t>
        <w:tab/>
        <w:br/>
        <w:tab/>
        <w:t xml:space="preserve"> </w:t>
        <w:tab/>
        <w:br/>
        <w:tab/>
        <w:t xml:space="preserve">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определение № 102 от 15.03.2021 г. по в. ч.гр. д. № 64/2021 г. на Смолянския окръжен съд.</w:t>
        <w:tab/>
        <w:br/>
        <w:tab/>
        <w:t xml:space="preserve"> </w:t>
        <w:tab/>
        <w:br/>
        <w:tab/>
        <w:t xml:space="preserve">т 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