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№306/19.09.2022 по гр. д. №2514/2021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</w:t>
        <w:tab/>
        <w:br/>
        <w:tab/>
        <w:t xml:space="preserve"/>
        <w:tab/>
        <w:br/>
        <w:tab/>
        <w:t xml:space="preserve">№ 306</w:t>
        <w:tab/>
        <w:br/>
        <w:tab/>
        <w:t xml:space="preserve"/>
        <w:tab/>
        <w:br/>
        <w:tab/>
        <w:t xml:space="preserve">гр. София, 19.09. 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тринадесети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МАРГАРИТА ГЕОРГИЕВА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2514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Подадена е молба от адв.Т. А. – особен представител на касатора А. А. Б., с която се иска съдът да допълни постановеното по делото определение №16/11.01.2022 г., като й присъди възнаграждението за процесуално представителство и защита за касационното производство в размер на сумата 2 446.71 лв., внесено от ответника по жалбата - „Юробанк България“ АД по набирателната сметка на ВКС.</w:t>
        <w:tab/>
        <w:br/>
        <w:tab/>
        <w:t xml:space="preserve"/>
        <w:tab/>
        <w:br/>
        <w:tab/>
        <w:t xml:space="preserve">Съдът намира молбата за допустима и основателна. Видно от приложените доказателства (платежно нареждане от 26.05.2021 г. с наредител „Юробанк България“ АД и удостоверение от 13.09.2022 г. от счетоводния отдел на ВКС) определеното за особения представител адв. Т.А. възнаграждение в размер на сумата 2 446.71 лв. е внесена по сметката на ВКС, съгласно указанията, дадени с разпореждане от 26.04.2021 г. по възз. т.д. №446/2020 г. на АС – Пловдив. С определение №16/11.01.2022 г. по гр. д. № 2514/2021 г. съставът на ВКС е пропуснал да присъди изплащане на разноските за особения представител, поради което следва в този смисъл определението да се допълни. 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№16/11.01.2022 г. постановено по гр. д. № 2514/2021 г. по описа на ВКС, ІІІ г. о., както следва:</w:t>
        <w:tab/>
        <w:br/>
        <w:tab/>
        <w:t xml:space="preserve"/>
        <w:tab/>
        <w:br/>
        <w:tab/>
        <w:t xml:space="preserve">ДА СЕ ИЗПЛАТИ на адвокат Т. З. А. от АК – Стара З., особен представител на А. А. Б., внесената на 26.05.2021 г. от „Юробанк България“ АД по набирателната сметка на ВКС сума 2 446.71 лева – определено възнаграждение за процесуално представителство и защита за касационното производство.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