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№295/14.04.2014 по търг. д. №3105/2013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295</w:t>
        <w:tab/>
        <w:br/>
        <w:tab/>
        <w:t xml:space="preserve"> </w:t>
        <w:tab/>
        <w:br/>
        <w:tab/>
        <w:t xml:space="preserve"> София, 14.04.2014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тридесет и първи март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3105 </w:t>
        <w:tab/>
        <w:br/>
        <w:tab/>
        <w:t xml:space="preserve"> </w:t>
        <w:tab/>
        <w:br/>
        <w:tab/>
        <w:t xml:space="preserve">по описа за 2013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„Г. църква”, чрез процесуалните представители адв.В.Н. и Л.П. срещу Решение № 705 от 10.04.2013 год. по ф. д.№ 1376/13 год. на Софийски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„Г. църква”срещу Решение от 16.08.2012 год. по ф. д.№ 497/2012 год. на Софийски градски съд с което е постановен отказ за вписване в Регистъра на вероизповеданията при СГС на религиозната общност „Г. църква”. </w:t>
        <w:tab/>
        <w:br/>
        <w:tab/>
        <w:t xml:space="preserve"> </w:t>
        <w:tab/>
        <w:br/>
        <w:tab/>
        <w:t xml:space="preserve">За да постанови отказ, първоинстанционният съд е приел, че молителят не е изпълнил специалните изисквания ра регистрацията на религиозна общност, въведени със Закона за вероизповеданията. Съставът на САС е потвърдил отказа, като освен това е изложил и мотиви за непълнота на представения Устав на вероизповеданието, която е пречка за проверка досежно ограниченията по чл. 37 ал. 2 от Конституцията и чл. 7 ЗВ.</w:t>
        <w:tab/>
        <w:br/>
        <w:tab/>
        <w:t xml:space="preserve"> </w:t>
        <w:tab/>
        <w:br/>
        <w:tab/>
        <w:t xml:space="preserve"> В изложението по чл. 284 ал. 3 т. 1 ГПК процесуалните представители на касатора бланкетно са посочили хипотезите на чл. 280 ал. 1 т. 2 и т. 3 ГПК без да са формулирали правни въпроси, съобразени с критериите на т. 1 на ТР № 1/19.02.2010 год. или посочили съдебната практика, обуславяща прилагането на т. 2 на чл. 280 ГПК. Твърдението се свежда до неправилно тълкуване на чл. 37 ал. 2 от Конституцията и противоречие на мотивите на Решение № 12/2003 год. на Конституционния съд и Решение № 11820 от 19.01.2002 год. по адм. д.№ 7035/2002 год. на ВАС. Преди всичко, липсва каквато и да било формулировка относно това, кой е обуславящият </w:t>
        <w:tab/>
        <w:br/>
        <w:tab/>
        <w:t xml:space="preserve"> </w:t>
        <w:tab/>
        <w:br/>
        <w:tab/>
        <w:t xml:space="preserve">правен въпрос</w:t>
        <w:tab/>
        <w:br/>
        <w:tab/>
        <w:t xml:space="preserve"> </w:t>
        <w:tab/>
        <w:br/>
        <w:tab/>
        <w:t xml:space="preserve"> по смисъла на чл. 280 ал. 1 ГПК, който да е решаван противоречиво от съдилищата, Разбирането на касатора относно приложимостта на тази хипотеза е неправилно. Основанието по т. 2 на чл. 280 ал. 1 ГПК за допускане на касационно обжалване </w:t>
        <w:tab/>
        <w:br/>
        <w:tab/>
        <w:t xml:space="preserve"> </w:t>
        <w:tab/>
        <w:br/>
        <w:tab/>
        <w:t xml:space="preserve">не е</w:t>
        <w:tab/>
        <w:br/>
        <w:tab/>
        <w:t xml:space="preserve"> </w:t>
        <w:tab/>
        <w:br/>
        <w:tab/>
        <w:t xml:space="preserve"> противоречието с актове на Конституционния и/или Върховния административен съд, а противоречие, съобразно параметрите, въведени с т. 3 на ТР № 1/19.02.2010 год. на ОСГТК.</w:t>
        <w:tab/>
        <w:br/>
        <w:tab/>
        <w:t xml:space="preserve"> </w:t>
        <w:tab/>
        <w:br/>
        <w:tab/>
        <w:t xml:space="preserve"> Основанието по т. 3 на чл. 280 ал. 1 ГПК се свързва с произнасяне по въпроса „Правилно ли е решението на въззивната инстанция с което тя се позовава бланкетно на закони и константна съдебна практика на ВКС, без да ги конкретизира за сведение на страните по делото?”. Това не е правен въпрос, обуславящ прилагането на чл. 280 ал. 1 ГПК, съобразно критериите на Тълкувателното решение, цитирано по-горе. А дали въззивното решение е правилно или не – това може да бъде основание за касирането му – чл. 281 т. 3 ГПК, но не и за допускане на касационен контрол.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705 от 10.04.2013 год. по ф. д.№ 1376/13 год.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