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№125/04.04.2014 по търг. д. №3059/2013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125</w:t>
        <w:tab/>
        <w:br/>
        <w:tab/>
        <w:t xml:space="preserve"> </w:t>
        <w:tab/>
        <w:br/>
        <w:tab/>
        <w:t xml:space="preserve"> [населено място], 04.04.2014 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двадесет и седми март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№3059/2013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280, ал. 1 от ГПК, образувано по касационна жалба на [фирма] – [населено място], чрез адв. А. Ж. срещу решение №1340/6.11.2012г., постановено по гр. дело № 840/2011г. на Пловдивския апелативен съд. С това решение е потвърдено решение №111/28.09.2010г., постановено по т. д. № 59/2010г. на Хасковския окръжен съд. В касационната жалба се правят доводи за недопустимост на въззивното решение, поради произнасяне свръхпетитум, извън предмета на въззивното обжалване и поради факта, че към датата на постановяване на решението дружеството в несъстоятелност [фирма] е заличено от търговския регистър. В изложението си по чл. 284, ал. 3, т. 1 ГПК касаторът поставя процесуалноправните въпроси: допустимо ли е произнасяне и в необжалваната част на първоинстанционното решение от въззивния съд и как следва да постъпи въззивният съд, когато в хода на въззивното производство се установи, че въззивникът - ищец е заличен и не е оставил провоприемници в процеса. Като допълнителни критерии се сочат чл. 280, ал. 1, т. 1 и т. 2 ГПК.</w:t>
        <w:tab/>
        <w:br/>
        <w:tab/>
        <w:t xml:space="preserve"> </w:t>
        <w:tab/>
        <w:br/>
        <w:tab/>
        <w:t xml:space="preserve"> [фирма] в н. – [населено място] и синдикът на дружеството А. Г. К. не заявяват становище по касационната жалба. </w:t>
        <w:tab/>
        <w:br/>
        <w:tab/>
        <w:t xml:space="preserve"> </w:t>
        <w:tab/>
        <w:br/>
        <w:tab/>
        <w:t xml:space="preserve">Върховният касационен съд, ТК, състав на първо отделение, за да се произнесе, взе предвид следното: 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ГПК, от надлежна страна в процеса, срещу валидно решение на въззивен съд.</w:t>
        <w:tab/>
        <w:br/>
        <w:tab/>
        <w:t xml:space="preserve"> </w:t>
        <w:tab/>
        <w:br/>
        <w:tab/>
        <w:t xml:space="preserve"> С решение постановено по т. д. № 59/2010г., Хасковският окръжен съд е признал за нищожен извършения след датата на неплатежоспособност особен залог от залогодателя [фирма] в н. по отношение на кредиторите на несъстоятелността, сключен с нот. заверен договор от 22.07.2009г., по силата на който обезпечава задължението си към [фирма] по анекс от 15.05.2009г. към договор за заем от 28.08.2008г., с обект по чл. 4 т. 5 от ЗОЗ, собственото си търговско предприятие. С решението е отхвърлен искът по чл. 647, т. 2 ТЗ / преди изменението с ДВ бр. 20/2013г./ на синдика за признаване по отношение на кредиторите на дружеството в несъстоятелност [фирма] недействителността на анекс от 15.05.2009г. Решението, в частта, с което е отхвърлен искът по чл. 647, т. 2 ТЗ, е обжалвано от синдика К. пред Пловдивския апелативен съд. В мотивите на решението, апелативната инстанция се е произнесла в рамките на въззивната жалба - в частта, с която е отхвърлен искът по чл. 647, т. 2 ТЗ, но е потвърдила решението на окръжния съд, което съдържа произнасяне по два иска.</w:t>
        <w:tab/>
        <w:br/>
        <w:tab/>
        <w:t xml:space="preserve"> </w:t>
        <w:tab/>
        <w:br/>
        <w:tab/>
        <w:t xml:space="preserve"> При тази факти, настоящият състав намира, че делото ще следва да се изпрати на Пловдивския апелативен съд за провежда на производство по чл. 247, ал. 1 ГПК за поправка на допуснатата очевидна фактическа грешка. </w:t>
        <w:tab/>
        <w:br/>
        <w:tab/>
        <w:t xml:space="preserve"> </w:t>
        <w:tab/>
        <w:br/>
        <w:tab/>
        <w:t xml:space="preserve"> Водим от горното съставът на ВКС, ТК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т. д. №3059/13г. по описа на ВКС, ТК.</w:t>
        <w:tab/>
        <w:br/>
        <w:tab/>
        <w:t xml:space="preserve"> </w:t>
        <w:tab/>
        <w:br/>
        <w:tab/>
        <w:t xml:space="preserve"> Делото да се изпрати на Пловдивския апелативен съд, търговско отделение, първи състав.</w:t>
        <w:tab/>
        <w:br/>
        <w:tab/>
        <w:t xml:space="preserve"> </w:t>
        <w:tab/>
        <w:br/>
        <w:tab/>
        <w:t xml:space="preserve"> След приключване на производството по чл. 247, ал. 1 ГПК, делото да се върне на ВКС, ТК за произнасяне по касационната жалба на [фирма].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