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№180/22.06.2012 по нак. д. №417/2012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дела от частен характер чл. 346, т. 4 НПК</w:t>
        <w:tab/>
        <w:br/>
        <w:tab/>
        <w:t xml:space="preserve"> </w:t>
        <w:tab/>
        <w:br/>
        <w:tab/>
        <w:t xml:space="preserve">Обида и квалифицирана обида</w:t>
        <w:tab/>
        <w:br/>
        <w:tab/>
        <w:t xml:space="preserve"> </w:t>
        <w:tab/>
        <w:br/>
        <w:tab/>
        <w:t xml:space="preserve">УБДХ</w:t>
        <w:tab/>
        <w:br/>
        <w:tab/>
        <w:t xml:space="preserve"> </w:t>
        <w:tab/>
        <w:br/>
        <w:tab/>
        <w:t xml:space="preserve">Конвенция за защита на правата на човека и основните свободи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180</w:t>
        <w:tab/>
        <w:br/>
        <w:tab/>
        <w:t xml:space="preserve"> </w:t>
        <w:tab/>
        <w:br/>
        <w:tab/>
        <w:t xml:space="preserve">гр.София, 22 юни 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единадесети април 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Кристина Павлова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КРАСИМИРА КОЛОВА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417/2012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жалбата на частния тъжител В. М. Р. против решение № 94/17.01.2011 год. по въззивно нчхд № 264/2011 год. на Силистренския окръжен съд, въззивен наказателен състав, в която се поддържат доводи за нарушение на закона, довело и до неправилно приложение на чл. 24, ал. 1, т. 6 НПК. Прави се искане за отмяна и връщане на делото за ново разглеждане от друг състав на въззивния съд за осъждане на подсъдимия.</w:t>
        <w:tab/>
        <w:br/>
        <w:tab/>
        <w:t xml:space="preserve"> </w:t>
        <w:tab/>
        <w:br/>
        <w:tab/>
        <w:t xml:space="preserve"> Подсъдимият П. Н. Г. в писменото си становище поддържа, че касационната жалба е неоснователна и недоказана и следва да бъде отхвърлена.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поддържа, че жалбата е основателна, защото по отношение на подсъдимия е ангажирана административна, но не и наказателна отговорност.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повод доводите в пределите по чл. 347 НПК и намира:</w:t>
        <w:tab/>
        <w:br/>
        <w:tab/>
        <w:t xml:space="preserve"> </w:t>
        <w:tab/>
        <w:br/>
        <w:tab/>
        <w:t xml:space="preserve"> Тутраканският районен съд с присъда № 221/09.08.2011 год. по нчхд № 118/2011 год. признал подсъдимия Г. за виновен в това, че на 28.02.2011 год. в гр.Т. обидил публично В.Р. в негово присъствие като обидата е нанесена при и по повод изпълнението на служебните му задължения и в качеството му на длъжностно лице „горска стража” към РДГ гр. Т. На основание чл. 148, ал. 1, т. 1 и т. 3 вр. чл. 146, ал. 1 вр. чл. 55, ал. 1, т. 1 и ал. 2 НК го осъдил на глоба в размер на 1 500 лева и обществено порицание, което да се изпълни чрез поставяне препис от присъдата на таблото за обяви в общината за срок от една седмица.</w:t>
        <w:tab/>
        <w:br/>
        <w:tab/>
        <w:t xml:space="preserve"> </w:t>
        <w:tab/>
        <w:br/>
        <w:tab/>
        <w:t xml:space="preserve"> Предявеният граждански иск за неимуществени вреди, претърпени от престъплението, уважил в размер на 500 лева, които подсъдимият Г. следва да заплати със законните последици и отхвърлил за разликата до пълния предявен размер.</w:t>
        <w:tab/>
        <w:br/>
        <w:tab/>
        <w:t xml:space="preserve"> </w:t>
        <w:tab/>
        <w:br/>
        <w:tab/>
        <w:t xml:space="preserve"> Осъдил подсъдимия да заплати направените по делото разноски и държавната такса.</w:t>
        <w:tab/>
        <w:br/>
        <w:tab/>
        <w:t xml:space="preserve"> </w:t>
        <w:tab/>
        <w:br/>
        <w:tab/>
        <w:t xml:space="preserve"> Силистренският окръжен съд, въззивен наказателен състав с решение № 94/17.01.2011 год. по нчхд № 264/2011 год. отменил изцяло присъдата и прекратил наказателното производство от частен характер поради наличието на влязло сила решение № 59/07.03.2011 год. по нахд № 76/2011 год. на Тутраканския районен съд по отношение на подсъдимия Г. като за същото деяние на основание чл. 6, ал. 1, б.А вр. чл. 1, ал. 2 УБДХ му е наложено административно наказание глоба в размер на 100 лева. Осъдил частния тъжител да заплати направените от подсъдимия Г. разноски в размер на 206,50 лева.</w:t>
        <w:tab/>
        <w:br/>
        <w:tab/>
        <w:t xml:space="preserve"> </w:t>
        <w:tab/>
        <w:br/>
        <w:tab/>
        <w:t xml:space="preserve"> Въззивният съд приел за правилно установени фактическите обстоятелства като основани на данните, съдържащи се в показанията на свидетелите П., К., Н. и Г., на писмените доказателствени средства, които първоинстанционният съд е приел за достатъчни, както и оценката им като съответстваща на действителния им смисъл. Определил като съответстваща на изискванията по чл. 13, чл. 14 и чл. 107, ал. 3 и чл. 305, ал. 3 НПК процесуална дейност, в резултат на което направил извод, че частният тъжител като длъжностно лице „горска стража” е извършил в изпълнение на служебните си задължения на посочената дата проверка на подсъдимия Г. по повод сигнал за извършено нарушение. Получил отказ да му бъдат представени необходимите документи и на улицата-на публично място и в присъствие на свидетели, подсъдимият замахнал на два пъти с брадва, казал му „махай се от тука” и се е насочил към него със заканителната реплика „Ще ти еба майката”! Това поведение, отношение и изрази възприел като накърняващи честта и достойнството му като гражданин и като длъжностно лице, изпълняващо служебните си задължения, поради което потърсил съдействието на полицията. </w:t>
        <w:tab/>
        <w:br/>
        <w:tab/>
        <w:t xml:space="preserve"> </w:t>
        <w:tab/>
        <w:br/>
        <w:tab/>
        <w:t xml:space="preserve">Въззивният съд е взел предвид съдържанието на съставения акт за дребно хулиганство и това на постановеното по нахд № 76/2011 год. на Тутраканския районен съд осъдително решение по чл. 6, ал. 1, б.А УБДХ, влязло в сила на 07.03.2011 год., с което е наложено наказание глоба на нарушителя Г.. Съпоставил ги е със съдържанието на тъжбата и с това на осъдителната присъда по нчхд № 118/2011 год. и е констатирал пълно тъждество на фактите, предмет на разглеждане по двете образувани по отношение на Г. дела – по УБДХ и по чл. 148 НК-обвинението обхваща изцяло фактите от административното нарушение, а то не съдържа елементи, които да не са включени в престъплението, за което жалбоподателят е обвинен. Това е основанието да приеме, че е допуснато нарушение, което попада в обхвата на чл. 4 от Протокол № 7 към ЕКЗПЧОС, поради което производството, образувано по реда на частното обвинение след влизане в сила на решението, с което подсъдимият е бил осъден по УБДХ, следва да бъде прекратено. Основание за този извод е намерил в съдържанието на чл. 6 от КЗПЧОС, според който понятието „престъпление” е идентично с понятието „наказателно обвинение” съобразно приетите критерии за неговото дефиниране; Протокол № 7 към Конвенцията, обнародван и влязъл в сила за Република България на 30.10.2011 год. и съдържанието на чл. 4, т. 1 от същия, според което никой „не може да бъде съден или наказван от съда на една и съща държава за престъпление, за което вече е бил оправдан или окончателно осъден съгласно закона и наказателната процедура на тази държава”. Подкрепил е съображенията си, които настоящият състав изцяло възприема, с мотивите към постановените от ЕСПЧ решения „Егел и други срещу Холандия”, „Й. срещу Германия”, „К. срещу България”, „С. срещу България”. Мотивирал е отказа си да се съобрази с мотивите в ТР № 85/1966 год. на ОСНК на ВС и ТР № 51/1978 год. на ОСНК на ВС като несъответстващи на условията, в които се намира Република България като член на Европейския съюз и страна по КЗПЧОС. Законосъобразно предвид и решението по аналогичен казус на Европейския съд по правата на човека от 14.01.2010 год. по делото „Ц. срещу България” е направил извод, че повторно санкциониране, двойно използване на репресия по отношение на едно и също лице за едни и същи факти, независимо че са засегнати различни обществени отношения, е недопустим. Затова на основание чл. 24, ал. 1, т. 6 НПК е прекратил наказателното производство по отношение на подсъдимия П. Н. Г., с което не е допуснал нарушение.</w:t>
        <w:tab/>
        <w:br/>
        <w:tab/>
        <w:t xml:space="preserve"> </w:t>
        <w:tab/>
        <w:br/>
        <w:tab/>
        <w:t xml:space="preserve"> Правилно по повод обжалването на постановената от първоинстанционния съд присъда и решението да се прекрати наказателното производство въззивният съд е приел, че въпросът за гражданската отговорност не следва да се разглежда, но гражданският иск може да бъде предявен пред гражданския съд, ако са налице основания за това.</w:t>
        <w:tab/>
        <w:br/>
        <w:tab/>
        <w:t xml:space="preserve"> </w:t>
        <w:tab/>
        <w:br/>
        <w:tab/>
        <w:t xml:space="preserve"> Предвид изложеното за липса на нарушения от поддържаните в жалбата решението следва да бъде оставено в сила и на основание чл. 354, ал. 1, т.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 94/17.01.2011 год. по въззивно нчхд № 264/2011 год. на Силистренския окръжен съд, въззивен наказателен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