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№100/03.02.2012 по търг. д. №56/2012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т.д.№ 56/2012 год. на ВКС-Търговска колегия, І т. о. 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№100</w:t>
        <w:tab/>
        <w:br/>
        <w:tab/>
        <w:t xml:space="preserve"> </w:t>
        <w:tab/>
        <w:br/>
        <w:tab/>
        <w:t xml:space="preserve"> София, 03.02.2012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- </w:t>
        <w:tab/>
        <w:br/>
        <w:tab/>
        <w:t xml:space="preserve"> </w:t>
        <w:tab/>
        <w:br/>
        <w:tab/>
        <w:t xml:space="preserve">Търговска колегия, І т. о.</w:t>
        <w:tab/>
        <w:br/>
        <w:tab/>
        <w:t xml:space="preserve"> </w:t>
        <w:tab/>
        <w:br/>
        <w:tab/>
        <w:t xml:space="preserve"> в закрито заседание на втори февруари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 № 56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 Образувано е по частната касационна жалба на [фирма] срещу Определение № 1271 от 11.07.2011 год. по ч. т.д.№ 2295/2011 год. на Софийския апелативен съд с което е потвърдено определението от 27.04.2011 год. по т. д.№ 18/2011 год. на Кюстендилския окръжен съд. С това определение е било прекратено на основание чл. 637 ал. 6 ТЗ производството по предявени на 23.03.2011 год. ЕТ”Р. Н. - Даци-Р срещу [фирма] (н) обективно съединени искове с правно основание чл. 372 ТЗ, произтичащи от незаплатено възнаграждение по договори за превоз на пътници и връщане на платена договорна гаранция. Вземанията са материализирани в издадени през 2006 год. фактури.</w:t>
        <w:tab/>
        <w:br/>
        <w:tab/>
        <w:t xml:space="preserve"> </w:t>
        <w:tab/>
        <w:br/>
        <w:tab/>
        <w:t xml:space="preserve"> Съдилищата са се позовали на това, че с Решение от 18.03.2009 год. по т. д.№ 3/2006 год. на КОС е открито производство по несъстоятелност на [фирма] при условията на чл. 630 ал. 1 ТЗ, поради което и на основание чл. 637 ал. 6 ТЗ, предявените на 23.03.2011 год. искове на едноличния търговец са недопустими.</w:t>
        <w:tab/>
        <w:br/>
        <w:tab/>
        <w:t xml:space="preserve"> </w:t>
        <w:tab/>
        <w:br/>
        <w:tab/>
        <w:t xml:space="preserve">Частната касационна жалба е допустима по смисъла на чл. 275 ал. 1 ГПК. </w:t>
        <w:tab/>
        <w:br/>
        <w:tab/>
        <w:t xml:space="preserve"> </w:t>
        <w:tab/>
        <w:br/>
        <w:tab/>
        <w:t xml:space="preserve"> В нея съдържа искане за отмяна на определението и се излагат доводи във връзка с допустимостта на производството по осъдителните искове.</w:t>
        <w:tab/>
        <w:br/>
        <w:tab/>
        <w:t xml:space="preserve"> </w:t>
        <w:tab/>
        <w:br/>
        <w:tab/>
        <w:t xml:space="preserve"> Основанието за допускане на касационен контрол на което се позовава [фирма], чрез процесуалния си представител е по чл. 280 ал. 1 т. 3 ГПК. Конкретен правен въпрос не е формулиран, но твърдението е, че е налице стеснително тълкуване на чл. 637 ал. 6 ТЗ и „недопустимостта би следвало да се ограничи само за сроковете, в течение на които кредиторите на такъв търговец могат да предявят вземанията си пред съда по несъстоятелността – чл. 685 и чл. 688 ал. 1 ТЗ”. Становището на настоящият съдебен състав е, че касационен контрол не следва да бъде допуснат поради следното:</w:t>
        <w:tab/>
        <w:br/>
        <w:tab/>
        <w:t xml:space="preserve"> </w:t>
        <w:tab/>
        <w:br/>
        <w:tab/>
        <w:t xml:space="preserve">Нормата на чл. 637 ал. 6 ТЗ е пределно ясна и не допуска нееднозначно тълкуване. Тезата на касатора за връзката между допустимостта по ал. 6 на чл. 637 ТЗ и сроковете по чл. 685 и чл. 688 ал. 1 ТЗ е неясна, но както и да бъде тълкувана, пропускането на сроковете за предявяване на вземания в производството по несъстоятелност, не може да бъде санирано, чрез предявяване на осъдителни искове по общия ред срещу несъстоятелния длъжник. </w:t>
        <w:tab/>
        <w:br/>
        <w:tab/>
        <w:t xml:space="preserve"> </w:t>
        <w:tab/>
        <w:br/>
        <w:tab/>
        <w:t xml:space="preserve"> Водим от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касационен контрол </w:t>
        <w:tab/>
        <w:br/>
        <w:tab/>
        <w:t xml:space="preserve"> </w:t>
        <w:tab/>
        <w:br/>
        <w:tab/>
        <w:t xml:space="preserve">на Определение № 1271 от 11.07.2011 год. по ч. т.д.№ 2295/2011 год. на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