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№352/04.12.2014 по гр. д. №4932/2014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352 </w:t>
        <w:tab/>
        <w:br/>
        <w:tab/>
        <w:t xml:space="preserve"> </w:t>
        <w:tab/>
        <w:br/>
        <w:tab/>
        <w:t xml:space="preserve"> Гр.София, 04.12.2014г.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ноември през двехиляди и четиринадесета година, в състав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............., като разгледа докладваното от съдията Русева г. д. N.4932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> </w:t>
        <w:tab/>
        <w:br/>
        <w:tab/>
        <w:t xml:space="preserve">Образувано е по молба на М. Г. Д. за отмяна на основание чл. 303 ал. 1 т. 1 ГПК на решение на Софийски градски съд от 11.02.11г., постановено по г. д.№.1500/2011г. – с което е оставена без уважение жалбата й срещу постановление на частен съдебен изпълнител С. Я., рег.№.844 на К. на ЧСИ, по и. д. №.200984404001538/09г., за възлагане на недвижим имот - апартамент №.12 в [населено място], [улица].5, трети надпартерен етаж. </w:t>
        <w:tab/>
        <w:br/>
        <w:tab/>
        <w:t xml:space="preserve"> </w:t>
        <w:tab/>
        <w:br/>
        <w:tab/>
        <w:t xml:space="preserve">Ответната страна [фирма] оспорва молбата като недопустима и неоснователна; [фирма] не взема становище.</w:t>
        <w:tab/>
        <w:br/>
        <w:tab/>
        <w:t xml:space="preserve"> </w:t>
        <w:tab/>
        <w:br/>
        <w:tab/>
        <w:t xml:space="preserve">Доколкото по въпроса подлежат ли на отмяна по реда на глава 24 ГПК решенията на окръжния съд, постановени по жалба срещу действията на съдебния изпълнител, е образувано тълкувателно дело №.7/2014г. на ОСГТК на ВКС /т. 3 от Разпореждане на Председателя на ВКС от 19.11.14г./, настоящият състав намира, че производството по делото следва да бъде спряно на основание чл. 292 вр. с чл. 229 ал. 1 т. 7 ГПК до приключване на производството по горецитираното тълкувателно дело.</w:t>
        <w:tab/>
        <w:br/>
        <w:tab/>
        <w:t xml:space="preserve"> </w:t>
        <w:tab/>
        <w:br/>
        <w:tab/>
        <w:t xml:space="preserve">Мотивиран от горното, Върховният касационен съд, ІІІ ГО,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г. д.№.4932/2014г. на ВКС до приключване на производството по тълкувателно дело №.7/2014г. на ОСГТК на ВКС.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