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№932/16.07.2014 по гр. д. №1458/2014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932</w:t>
        <w:tab/>
        <w:br/>
        <w:tab/>
        <w:t xml:space="preserve"> </w:t>
        <w:tab/>
        <w:br/>
        <w:tab/>
        <w:t xml:space="preserve">София, 16.07.2014г.</w:t>
        <w:tab/>
        <w:br/>
        <w:tab/>
        <w:t xml:space="preserve"> </w:t>
        <w:tab/>
        <w:br/>
        <w:tab/>
        <w:t xml:space="preserve">Върховният касационен съд на Република България, Трето гражданско отделение, в закрито заседание на двадесет и четвърти април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1458/2014год.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П. П., подадена чрез адв. Г. Г., срещу въззивно решение на Софийски градски съд № 7703, постановено на 19.11.2013г. по в. гр. д.№ 12133/2013г., с което е потвърдено решение от 01.08.2013г. по гр. д.№54809/2012г. по описа на РС [населено място]. С първоинстанционното решение са отхвърлени предявените от П. П. П. против [фирма] искове по чл. 344 ал. 1 т. 1, т. 2 и т. 3 КТ за отмяна на Заповед №404/20.09.2012 г. на изп. и зам. изп. директори на [фирма], с която е прекратено трудовото правоотношение с ищцата на основание чл. 330 ал. 2 т. 6 КТ; за възстановяване на същата на заеманата до уволнението длъжност „Счетоводител” и за присъждане на обезщетение за времето, през което е останала без работа поради уволнението за периода 25.09.2012 г. – 25.03.2012 г. в размер на сумата от 9000,00 лв.Със същото решение ищцата е осъдена да заплати на [фирма] на основание чл. 78 ал. 3 ГПК сумата от 1220,00 лв., представляваща разноски по делото. </w:t>
        <w:tab/>
        <w:br/>
        <w:tab/>
        <w:t xml:space="preserve"> </w:t>
        <w:tab/>
        <w:br/>
        <w:tab/>
        <w:t xml:space="preserve">В касационната жалба се релевират доводи за неправилност и необоснованост на обжалваното решение, нарушение на материалния закон и процесуалните правила – основания за касационно обжалване по чл. 281 ал. 1 т. 3 ГПК. Искането е за отмяна на решението и уважаване на предявените искове. </w:t>
        <w:tab/>
        <w:br/>
        <w:tab/>
        <w:t xml:space="preserve"> </w:t>
        <w:tab/>
        <w:br/>
        <w:tab/>
        <w:t xml:space="preserve">В изложението по чл. 284 ал. 3 т. 1 ГПК касаторът поддържа, че е налице основанието по чл. 280 ал. 1 т. 1 ГПК за допускане на касационното обжалване на решението, тъй като въззивният съд се произнесъл по обуславящи изхода на спора материалноправни въпроси в противоречие със задължителната практика на ВКС. Счита, че “в противоречие с практиката на ВКС, обективирана в решение №232 от 02.05.1995г. по гр. д. №1209/1994г. но ВКС,ІІІ го, постановено по реда на ГПК в производство по молба за преглед по реда на надзора, въззивният съд е приел, че макар да не е действала умишлено, деянието й е съставомерно по смисъла на чл. 190 ал. 1 т. 4 КТ. Обосновава наличието на противоречие с това, че в приложеното решение на ВКС е прието обратното становище, че основанието “злоупотреба с доверието на работодателя” е съставомерно само когато е умишлено. </w:t>
        <w:tab/>
        <w:br/>
        <w:tab/>
        <w:t xml:space="preserve"> </w:t>
        <w:tab/>
        <w:br/>
        <w:tab/>
        <w:t xml:space="preserve">Ответната страна [фирма] в представен писмен отговор чрез “Адвокатско дружество Г. и партньори” поддържа, че не са налице основания за допускане на касационно обжалване, както и за неоснователност на жалбата. Претендира присъждането на разноски за настоящото производство. </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За да потвърди първоинстанционния акт, с който исковете са отхвърлени като неоснователни, въззивният съд е приел за установено по делото, че в съответствие с трудовата си функция ищцата е изготвила /попълнила/ фактически всички процесни преводни нареждания, описани в уволнителната заповед, които впоследствие е представяла за подпис на изпълнителния директор или зам. изпълнителния директор на дружеството, като след тяхното подписване са били извършени по банков път двукратни плащания на едни и същи суми към едно и също лице – дружеството [фирма], а общата стойност на дублираните плащания е 206 659,63 лв. Приел е също, че основният спорен въпрос по делото е дали ищцата има вина за процесните двукратни плащания. Обосновал е извод, че такава вина би била налице ако ищцата е знаела, че попълва платежни нареждания за плащания, които не е следвало да се извършват /т. е. действала е с умисъл/, а също и когато не е знаела, но е могла да знае за това ако бе положила дължимата грижа /т. е. действала е с небрежност/; че умисълът подлежи на доказване от ответника, а липсата на небрежност подлежи на доказване от ищцата, доколкото в частното право небрежността се презюмира оборимо. Счел е за неоснователно твърдението на ищцата, че тя няма вина за двукратните плащания, тъй като е изготвяла платежните нареждания /и правилните и дублираните/ на основание искания за плащания, съдържащи се в описи, съставени от служители от други отдели. За да обоснове този си извод е посочил, че ищцата, в чиято тежест е било до докаже наличието на подобни описи, съставени от други служители и съдържащи искания за плащане по въпросната сметка в [фирма], не е сторила това, както и, че от данните по делото се обосновава извод, че същата е знаела за „неправилните“ плащания или най-малкото е могла да знае, ако бе положила дължимата грижа при изпълнение на служебните си задължения. В тази връзка е посочил, че по делото е безспорно установено от представените копия от преводни нареждания и приетите заключения на съдебни експертизи – счетоводни и софтуерна, че в „погрешното“ преводно нареждане ищцата е вписвала наименованието [фирма] и B. кода на същата банка в съответните графи на нареждането, но неясно защо в най-важната графа за IBAN на получателя е посочвала номер на банкова сметка в [фирма], с което очевидно е създавала заблуда у подписващия ръководен служител, че плащанията са към [фирма]; че болшинството от „погрешните“ преводни нареждания към [фирма] са извършвани след правилните нареждания към [фирма] – тези по т. 4, 5, 6, 9, 10, 12, 13, 14 и 15 от уволнителната заповед; че в графата „основание на превод“ ищцата е вписвала едни и същи номера на описи, както в „правилните“, така и в „погрешните“ преводни нареждания, като ищцата нито твърди, нито доказва, че тези идентични номера касаят различни по съдържание описи, т. е. очевидно описите са били едни и същи, което предопределя и невъзможност в тях да са посочени два различни номера на банкови сметки в различни банки за едно и също плащане; че в преводното нареждане от 7.05.2012 г. за сумата 9 581,86 лв. към [фирма] е вписан опис 108А, какъвто не е установен, че съществува въобще, както и, че при последващите действия по счетоводното отразяване на въпросните „погрешни“ плащания, ищцата е разделяла сумата на превода на по-малки суми, извършвала е коригиращи записи в счетоводната система и е свързвала сумите по тези преводи със сметки, които не се използват за осчетоводяване на този тип преводи. Въз основа на така приетите за установени факти въззивният съд е обосновал извод, че с фактическото изготвяне на въпросните „погрешни“ платежни нареждания ищцата е допуснала нарушения на преките си трудови задължения несъмнено виновно – най-малкото при небрежност /дори и груба/, което е достатъчно за обосноваване извод за наличието на вина. Счел е също, че е без значение обстоятелството дали ищцата лично се е облагодетелствала или не от така извършените дублирани плащания. За наличието на нарушения на преките й служебни задължения е достатъчно, че поради небрежност чрез горепосочените си действия тя е създала предпоставки работодателят да извърши без правно основание плащания към трето лице на значителна стойност, с което несъмнено са били накърнени имуществените му интереси. Съдът е посочил и това, че този краен извод се основава както на показанията на свидетеля, така и на анализа на целия значителен доказателствен масив, събран в първоинстанционното производство и включващ множество писмени доказателства, няколко експертизи /счетоводни, софтуерна, графологична/ и разпити на свидетели /вкл. и чрез рядко срещата процедура по чл. 163, ал. 2 ГПК/. Съобразно изложеното е обосновал извода си, че работодателят е имал основание за налагане на дисциплинарно наказание на ищцата за допуснатите нарушения на трудовите й задължения, които без съмнение са тежки по смисъла на чл. 190, ал. 1, т. 7 КТ. Наложеното наказание – “уволнение” – е приел, че е съобразено с тежестта на извършеното нарушение и с другите критерии за индивидуализация на наказанието, предвидени в чл. 189, ал. 1 КТ. </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Съгласно чл. 280 ал. 1 от ГПК допускането е възможно ако при постановяване на обжалваното въззивно решение съдът се е произнесъл по процесуален или материален въпрос, който се разрешава противоречиво от съдилищата, който е решен в противоречие с практиката на ВКС или решението по който е от значение за точното прилагане на закона и развитието на правото. Въпросът, по смисъла на закона, е винаги специфичен за делото, по което е постановен обжалваният акт и същият следва да е обусловил решаващите изводи на въззивния съд. Значението на поставения въпрос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Преценката за допустимост се извършва от ВКС въз основа на изложените от касатора доводи и твърдения.</w:t>
        <w:tab/>
        <w:br/>
        <w:tab/>
        <w:t xml:space="preserve"> </w:t>
        <w:tab/>
        <w:br/>
        <w:tab/>
        <w:t xml:space="preserve">В случая касаторът не е формулирал изрично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/т. 1 на ТРОСГТК № 1/2009 г/. Изложил е единствено доводи в какво се състои твърдяното от него противоречие. Съдът обаче не може да извърши преценка за наличие на поддържаната от касатора специфична предпоставка, без да е налице общата такава, тъй като сочените допълнителни основания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 Отделно от това касаторът сочи наличие на противоречие на въззивното решение със задължителната практика на ВКС, но се позовава на решение, постановено по реда на отменения ГПК, което е в обхвата на казуалната и незадължителна съдебна практика, относима към основанието по чл. 280 ал. 1 т. 2 ГПК. Следва да се има предвид, че с оглед диспозитивното начало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 Върховният касационен съд може от обстоятелствената част на изложението в приложението към касационната жалба по чл. 284, ал. 3, т. 1 ГПК, само да конкретизира, да уточни и да квалифицира правния въпрос от значение за изхода по конкретното дело. Това е израз на служебното задължение на съда да квалифицира спорното право въз основа на фактите, доводите и твърденията на страните /арг. от чл. 5 ГПК, чл. 235, ал. 2 ГПК и др./.</w:t>
        <w:tab/>
        <w:br/>
        <w:tab/>
        <w:t xml:space="preserve"> </w:t>
        <w:tab/>
        <w:br/>
        <w:tab/>
        <w:t xml:space="preserve">За пълнота на изложението следва да се посочи, че по приложението на нормата на чл. 190 т. 4 КТ има формирана задължителна съдебна практика, обективирана в решения на ВКС /пр.: решение № 86/25.05.2011 г. по гр. дело № 1734/2009 г. на IV-то гр. отд. на ВКС.; решение № 242 от 21.05.2012г. по гр. д.№932/2011г. на ВКС, ІV гр. отд. и др./, постановени по реда на чл. 290 ГПК, с която въззивното решение е съобразено. Съгласно последната неизпълнението на задължението за лоялност към работодателя съставлява дисциплинарно нарушение по чл. 190, ал. 1, т. 4, предл. 1 от КТ и по чл. 187, ал. 1, т. 8, предл. 1 от КТ - злоупотреба с доверието на работодателя, оказано при възлагане изпълнението на работата за длъжността. Нарушението може да се прояви в различни форми, чиято обща характеристика е злепоставяне на отношенията на доверие между работник или служител и работодател. Несъмнено, злоупотреба с доверието на работодателя е налице, когато работникът или служителят, възползвайки се от служебното си положение, е извършил преднамерени действия, с цел извличане на имотна облага. Злоупотреба с доверието на работодателя, обаче е налице и в случаите, когато без да е извлечена имотна облага, работникът или служителят, възползвайки се от служебното си положение е извършил деяние, компрометиращо оказаното му доверие, при което е злепоставил интересите на работодателя, независимо дали деянието (действие или бездействие) е извършено умишлено. Когато работникът или служителят осъществява материално-отчетнически функции, то изискванията за лоялност към работодателя са свързани и с проявата на поведение за опазване имуществото на работодателя. Възлагането на материално-отчетническа дейност предпоставя една по-висока степен на оказаното от работодателя доверие, поради което осъществяващият тази дейност работник или служител е длъжен при изпълнение на трудовите си задължения да престира поведение, при което да полага съответната на оказаното му доверие, по-голяма грижа за опазване на повереното му имущество на работодателя. Когато служителят, натоварен с материално-отчетнически функции, възползвайки се от служебното си положение, допуска действия или бездействие в разрез със задължението си за лоялност, то извършеното съставлява тежко дисциплинарно нарушение, за което законът предвижда налагане на наказание дисциплинарно уволнение.</w:t>
        <w:tab/>
        <w:br/>
        <w:tab/>
        <w:t xml:space="preserve"> </w:t>
        <w:tab/>
        <w:br/>
        <w:tab/>
        <w:t xml:space="preserve">Предвид изложеното не са налице предпоставките за допускане на въззивното решение до касационно обжалване с оглед на посоченото в изложението по чл. 284, ал. 3, т. 1 ГПК основание. Съобразно изхода на делото разноски за настоящото производство на касатора не се следват. съдът не присъжда разноски в полза на ответната страна, тъй като пред настоящата инстанция не са ангажирани доказателства за реално сторени такива – представено е единствено пълномощно, но не и списък на разноските, доказателство за договорен адвокатски хонорар, нито доказателство за реалното заплащане на такъв.</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на Софийски градски съд №7703, постановено на 19.11.2013г. по в. гр. д.№ 12133/2013г.</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