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№782/13.12.2011 по търг. д. №289/2011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782</w:t>
        <w:tab/>
        <w:br/>
        <w:tab/>
        <w:t xml:space="preserve"> </w:t>
        <w:tab/>
        <w:br/>
        <w:tab/>
        <w:t xml:space="preserve">С., 13,12,2011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5 декември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289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С. Е.-С. против решение № 5736/7.12.2010 г. по гр. д. № 6987/2010 г. на СГС, с което се потвърждава решение от 19.04.2010 г. по гр. д. № 20486/2009 г. на СРС, с което на основание чл. 422 ГПК е признато за установено, че касаторът дължи на И. О. на основание чл. 92 ЗЗД сумата 24 050 лв. неустойка по договор от 29.11.2007 г. за продажба на растително масло.</w:t>
        <w:tab/>
        <w:br/>
        <w:tab/>
        <w:t xml:space="preserve"> </w:t>
        <w:tab/>
        <w:br/>
        <w:tab/>
        <w:t xml:space="preserve"> Ответното по касация И. О. е подало отговор, че не са налице основания по чл. 280, ал. 1, т. 2 и чл. 281, т. 3 ГПК, като претендира за разноски, но няма доказателства за платени такива в тази инстанция.</w:t>
        <w:tab/>
        <w:br/>
        <w:tab/>
        <w:t xml:space="preserve"> </w:t>
        <w:tab/>
        <w:br/>
        <w:tab/>
        <w:t xml:space="preserve"> В изложението по ч. 284, ал. 3, т. 1 ГПК се твърди, че въпросите: За белезите по които се определя един договор като срочен или безсрочен, и При тълкуване доколко целта на договора има значение при разкриване действителната обща воля на страните, били решавани противоречиво от съдилищата. А ясното разграничаване на съдържанието на договора за продажба и договора за периодични доставки, имало значение за точното прилагане на закона и развитие на правото.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По първият въпрос не е налице противоречие с Р № 1117/14.12.2004 г. по т. д. № 253/2004 г. на ІІ т. о., с което е прието, че срочна е сделката, чието изпълнение е обвързано с конкретен срок. По това няма спор. Но това решение е за сделки по ЗЦКФБИД-отм., НИДИП-отм. и ЗППЦК, докато в случая става дума за договор за продажба. Следователно, липсва обективен материалноправен идентитет на разрешения случай по приложеното решение и конкретния правен спор, който да даде възможност за преценка за наличие на противоречие в практиката на съдилищата.</w:t>
        <w:tab/>
        <w:br/>
        <w:tab/>
        <w:t xml:space="preserve"> </w:t>
        <w:tab/>
        <w:br/>
        <w:tab/>
        <w:t xml:space="preserve"> По вторият въпрос, в съответствие с представените решения на ВКС, също няма спор, че правният режим на тълкуването е включен в чл. 20 ЗЗД и че договорът трябва да се преценява и класифицира по неговите клаузи, а не по заглавието. Но това, че съдът е приел за ирелевантни и не е допуснал исканите доказателства за установяване сезонния характер на продукта, би могло да бъде проверено по реда на чл. 281, т. 3 ГПК, но не може да обоснове приложно поле по чл. 280, ал. 1, т. 2 ГПК.</w:t>
        <w:tab/>
        <w:br/>
        <w:tab/>
        <w:t xml:space="preserve"> </w:t>
        <w:tab/>
        <w:br/>
        <w:tab/>
        <w:t xml:space="preserve">По третия въпрос относно срока, законодателното разграничение е ясно в разпоредбите на чл. 70 и чл. 208, ал. 2 ЗЗД. Няма доводи по смисъла на т. 4 ТР 1/2010 ОСГТК.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2 и 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5736/7.12.2010 г. по гр. д. № 6987/2010 г. на СГС.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