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№880/13.12.2011 по търг. д. №849/2011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ВКС-Търговска колегия, І т. о.</w:t>
        <w:tab/>
        <w:br/>
        <w:tab/>
        <w:t xml:space="preserve"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№880</w:t>
        <w:tab/>
        <w:br/>
        <w:tab/>
        <w:t xml:space="preserve"> </w:t>
        <w:tab/>
        <w:br/>
        <w:tab/>
        <w:t xml:space="preserve"> София, 13.12.2011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дванадесети декември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 </w:t>
        <w:tab/>
        <w:br/>
        <w:tab/>
        <w:t xml:space="preserve"> </w:t>
        <w:tab/>
        <w:br/>
        <w:tab/>
        <w:t xml:space="preserve">т. д. № 849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предл. 2 вр. чл. 280 ал. 2 ГПК.</w:t>
        <w:tab/>
        <w:br/>
        <w:tab/>
        <w:t xml:space="preserve"> </w:t>
        <w:tab/>
        <w:br/>
        <w:tab/>
        <w:t xml:space="preserve"> Образувано е по частната жалба на [фирма] срещу Определение № 184 от 19.09.2011 год. по т. д.№ 701/2011 год. на ВКС-Търговска колегия, ІІ т. о. с което е оставил без разглеждане касационната жалба на дружеството срещу Решение № 221 от 15.02.2011 год. на Пловдивския окръжен съд. </w:t>
        <w:tab/>
        <w:br/>
        <w:tab/>
        <w:t xml:space="preserve"> </w:t>
        <w:tab/>
        <w:br/>
        <w:tab/>
        <w:t xml:space="preserve">За да приеме, че депозираната на 14.04.2011 год. касационна жалба е недопустима, съставът на ІІ т. о. се е позовал на разпоредбата на чл. 280 ал. 2 ГПК, поради обстоятелството, че цената на иска (всеки един от обективно съединените искове) е под 5000 лв.</w:t>
        <w:tab/>
        <w:br/>
        <w:tab/>
        <w:t xml:space="preserve"> </w:t>
        <w:tab/>
        <w:br/>
        <w:tab/>
        <w:t xml:space="preserve"> Като взе предвид доводите по частната жалба, настоящият съдебен състав на І т. о. счита, че тя е </w:t>
        <w:tab/>
        <w:br/>
        <w:tab/>
        <w:t xml:space="preserve"> </w:t>
        <w:tab/>
        <w:br/>
        <w:tab/>
        <w:t xml:space="preserve">неоснователна </w:t>
        <w:tab/>
        <w:br/>
        <w:tab/>
        <w:t xml:space="preserve"> </w:t>
        <w:tab/>
        <w:br/>
        <w:tab/>
        <w:t xml:space="preserve">поради следното:</w:t>
        <w:tab/>
        <w:br/>
        <w:tab/>
        <w:t xml:space="preserve"> </w:t>
        <w:tab/>
        <w:br/>
        <w:tab/>
        <w:t xml:space="preserve"> ВКС е сезиран с касационна жалба срещу въззивно решение по спор за парично вземане с цена на иска по-малка от 5000 лв. Съобразно изменението на чл. 280 ал. 2 ГПК (ДВ бр. 100/21.12.2010 год.), производството по тези дела е двуинстанционно... Неправилно е тълкуването на частния жалбоподател на разпоредбата на § 25 от ЗИДГПК. Преходната разпоредба не визира заварените висящи </w:t>
        <w:tab/>
        <w:br/>
        <w:tab/>
        <w:t xml:space="preserve"> </w:t>
        <w:tab/>
        <w:br/>
        <w:tab/>
        <w:t xml:space="preserve">дела</w:t>
        <w:tab/>
        <w:br/>
        <w:tab/>
        <w:t xml:space="preserve"> </w:t>
        <w:tab/>
        <w:br/>
        <w:tab/>
        <w:t xml:space="preserve">, а висящите </w:t>
        <w:tab/>
        <w:br/>
        <w:tab/>
        <w:t xml:space="preserve"> </w:t>
        <w:tab/>
        <w:br/>
        <w:tab/>
        <w:t xml:space="preserve">производства</w:t>
        <w:tab/>
        <w:br/>
        <w:tab/>
        <w:t xml:space="preserve"> </w:t>
        <w:tab/>
        <w:br/>
        <w:tab/>
        <w:t xml:space="preserve"> – първоинстанционно, въззивно, касационно. В конкретния случай, касационното производство не е било висящо към датата на влизане в сила изменението на ГПК. Касационната жалба е била депозирана </w:t>
        <w:tab/>
        <w:br/>
        <w:tab/>
        <w:t xml:space="preserve"> </w:t>
        <w:tab/>
        <w:br/>
        <w:tab/>
        <w:t xml:space="preserve">след</w:t>
        <w:tab/>
        <w:br/>
        <w:tab/>
        <w:t xml:space="preserve"> </w:t>
        <w:tab/>
        <w:br/>
        <w:tab/>
        <w:t xml:space="preserve"> 21.12.2010 год. и производството по нея не е било висящо към посочената дата. 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184 от 19.09.2011 год. по т. д.№ 701/2011 год. на ВКС-Търговска колегия, ІІ т. 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