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№840/13.06.2012 по гр. д. №393/2012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840 </w:t>
        <w:tab/>
        <w:br/>
        <w:tab/>
        <w:t xml:space="preserve"> </w:t>
        <w:tab/>
        <w:br/>
        <w:tab/>
        <w:t xml:space="preserve">София, 13.06.2012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единадесети юни двехиляди и дванадесета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393/2012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Ц. Т. М. ЕГН [ЕГН] от [населено място], с юридическа правооспособност, против въззивно решение на Софийски градски съд, ІV „г” състав № 5873/9.11.2011 г., постановено по гр. д. № 8516/2011 г., с което е потвърдено решение на Софийски районен съд, 72 състав от 16.05.2011 г. по гр. д. № 34389/2010 г., с което са отхвърлени предявените от Ц. Т. М. против Застрахователна компания „Български имоти”, [населено място] обективно съединени искове с правно основание чл. 344, ал. 1, т. 1 и т. 3 КТ.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касаторът твърди, че въззивният съд се е произнесъл по посочени в 5 пункта правни въпроси в противоречие с практиката на ВКС, изразена в Р. № 341/26.04.1995 г. на ВКС по гр. д. № 1627/94 г., ІІІ г. о.; Р. № 1440/3.10.2005 г. на ВКС по гр. д. № 974/03 г., ІІІ г. о.; Р. № 1678/1.12.1999 г. на ВКС по гр. д. № 570/99 г., ІІІ г. о. и Р. № 461/17.06.2010 г. по гр. д. № 626/2009 г., ІІІ г. о. Счита, че тези въпроси са от значение за точното прилагане на закона и за развитието на правото във връзка и с измененията в Кодекса на труда, касаещи допълнителните условия за някои трудови правоотношения – раздел VІІІа-надомна работа и раздел VІІІб – работа от разстояние.</w:t>
        <w:tab/>
        <w:br/>
        <w:tab/>
        <w:t xml:space="preserve"> </w:t>
        <w:tab/>
        <w:br/>
        <w:tab/>
        <w:t xml:space="preserve"> За ответника по касация Застрахователна компания [фирма], [населено място] чрез процесуален представител адвокат А. П. жалбата е оспорена като недопустима до касационно разглеждане и неоснователна по съображения, изложени с писмен отговор.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преценка за допустимост на касационното обжалване Върховният касационен съд, Трето гражданско отделение констатира,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От 17.11.2005 г. между страните е сключен трудов договор, по силата на който ищцата е заемала длъжността „технически сътрудник” към „Правен отдел” на дружеството-работодател. Със заповед № Л 226/22.03.2010 г. на ищцата е наложено дисциплинарно уволнение за извършени системни нарушения на трудовата дисциплина, изразяващи се в неявяване на работа на 11.03.2010 г. и закъснения за работа на 2, 3, 4, 5, 8, 9, 10, 11, 12, 15, 16, 17.02.2010 г., 12, 15, 16 и 17.03.2010 г.</w:t>
        <w:tab/>
        <w:br/>
        <w:tab/>
        <w:t xml:space="preserve"> </w:t>
        <w:tab/>
        <w:br/>
        <w:tab/>
        <w:t xml:space="preserve"> Твърдението на ищцата-касатор за неизпълнена от работодателя в съдебния процес доказателствена тежест за установяване нарушения на трудовата дисциплина, извършени от нея на посочените в заповедта за уволнение дати не се подкрепя от събраните по делото доказателства. Доказано е по делото, че ищцата е нарушила трудовата дисциплина с многократно закъснение за работа и неявяване на работа на 11.03.2010 г. Закъсненията за работа са безспорно установени със справка от „Система за достъп и контрол на работното време”, данните от която кореспондират с показания на свидетел Г..</w:t>
        <w:tab/>
        <w:br/>
        <w:tab/>
        <w:t xml:space="preserve"> </w:t>
        <w:tab/>
        <w:br/>
        <w:tab/>
        <w:t xml:space="preserve"> По първия правен въпрос „Допустимо ли е в индивидуалния трудов договор страните да уговарят работно време, различно от установеното с П. на предприятието” въззивният съд не се е произнесъл в противоречие с практиката на ВКС. С приложените към изложението решения на ВКС липсва произнасяне по този въпрос, следователно, те са неотносими. Въззивният и първоинстанционен съдебни състави са обсъдили твърдението на ищцата-сега касатор, че работното й време е сумирано, следователно, тя не е закъснявала за работа и правилно са приели, че това обстоятелство не се установява по делото нито от съдържанието на сключения между страните трудов договор, нито от допълнителните споразумения към него.</w:t>
        <w:tab/>
        <w:br/>
        <w:tab/>
        <w:t xml:space="preserve"> </w:t>
        <w:tab/>
        <w:br/>
        <w:tab/>
        <w:t xml:space="preserve"> По втория въпрос „Сумираното изчисляване на работното време вид работно време ли е или е форма за изчисляване на работното време” въззивният съд не се е произнесъл в противоречие с практиката на ВКС. Съгласно нормите на Кодекса на труда, уреждащи правилата за работното време с трудовия договор не може да бъде определено сумирано отчитане на работното време. Видовете работно време са три – работно време с нормална продължителност /пълно/; непълно работно време и намалено работно време. Понятието „сумирано работно време” изразява формата /начина/ на изчисляване на работно време при сменен режим на работа, при който продължителността на отделната смяна може да надхвърля 8 часа, но общото работно време в рамките на периода на сумиране, разделено на работните дни в месеца не трябва да надхвърля 8 часа на ден. Уговореното в трудовия договор между страните работно време „40 часа седмично” означава, че страните по трудовото правоотношение са уговорили работно време с нормална продължителност, което съгласно чл. 142, ал. 1 КТ се изчислява подневно, а не сумирано. Сумираното изчисляване на работното време съгласно чл. 142, ал. 2 КТ е изключение от правилото за подневно изчисляване и може да бъде въведено само едностранно от работодателя за определен срок и при определени предпоставки.</w:t>
        <w:tab/>
        <w:br/>
        <w:tab/>
        <w:t xml:space="preserve"> </w:t>
        <w:tab/>
        <w:br/>
        <w:tab/>
        <w:t xml:space="preserve"> Третият въпрос „Каква е формата на изчисляване на работното време, когато то е уговорено като работно време с променливи граници” е фактически, а не правен въпрос от значение за изхода на делото. По този въпрос въззивният съд е изложил становище с оглед твърденията на ищцата.</w:t>
        <w:tab/>
        <w:br/>
        <w:tab/>
        <w:t xml:space="preserve"> </w:t>
        <w:tab/>
        <w:br/>
        <w:tab/>
        <w:t xml:space="preserve"> Въпросът „В случай, че за работника или служителя не е изрично предвидено задължение да отчита началото и края на работния си ден със Система за контрол на достъпа, означава ли, че ако не е минал през обезопасения със Системата вход, то той не е влизал в сградата и не е бил на работа” е фактически, а не правен и по него липсва произнасяне от въззивния съд. </w:t>
        <w:tab/>
        <w:br/>
        <w:tab/>
        <w:t xml:space="preserve"> </w:t>
        <w:tab/>
        <w:br/>
        <w:tab/>
        <w:t xml:space="preserve"> Въпросът „Следва ли да се кредитира от съда писмен документ, чиято истинност е оспорена с изрично направено писмено изявление от страна в процеса, но съдът не е открил производство по оспорване” по съществото си е касационно оплакване за допуснато от въззивния съд нарушение на съдопроизводствени правила по смисъла на чл. 281, т. 3 ГПК и не е относимо към предварителното производство по селекция на жалбите по реда на чл. 288 ГПК. Не се касае за правен въпрос по смисъла на чл. 280, ал. 1 ГПК, тъй като въззивният съд по този въпрос не се е произнасял.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Софийски градски съд, Гражданско отделение, ІV-Г състав № 5873/9.11.2011 г., постановено по гр. д. № 8516/2011 г. по касационна жалба от Ц. Т. М..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