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№849/14.06.2012 по гр. д. №88/2012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849</w:t>
        <w:tab/>
        <w:br/>
        <w:tab/>
        <w:t xml:space="preserve"> </w:t>
        <w:tab/>
        <w:br/>
        <w:tab/>
        <w:t xml:space="preserve"> С. 14.06.2012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12 юни две хиляди и дванадесета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88/2012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[община], подадена от пълномощника гл. юрисконсулт М. Й., срещу въззивното решение на Варненския апелативен съд, № 135 от 17.10.2011г. по в. гр. д. № 393/2011г., с което е потвърдено решение № 627 от 13.05.2011г. по гр. д. № 2051/2010г. на Варненския окръжен съд в частта, с която е отхвърлен предявеният от [община] против [фирма] [населено място] иск по чл. 59 ЗЗД за сумата 33 554,40 лв., предявен като частичен от сумата 349 853,90 лв.</w:t>
        <w:tab/>
        <w:br/>
        <w:tab/>
        <w:t xml:space="preserve"> </w:t>
        <w:tab/>
        <w:br/>
        <w:tab/>
        <w:t xml:space="preserve">Ответникът по касация [фирма] [населено място] в представения писмен отговор моли да не се допусне касационно обжалване на въззивното решение. Претендира разноските по делото.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касационното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В. съд е отхвърлил иска на [община] против [фирма] [населено място] за заплащане на сумата 33 554,40 лв., предявен за част от цялата дължима сума 349 853,90 лв., с правно основание чл. 59 ЗЗД, по съображения, че ответникът не е ползвал имота на общината без основание и не се е обогатил за нейна сметка, спестявайки си разходите за заплащане на дължимата цена за предоставената му услуга по разполагане върху общинския терен на павилиони за търговия. Действително през процесния период ответникът е ползвал общинското място и е държал там павилиони за търговия, съгласно разрешенията, издадени му от общината още през 1995 и 1997г. Установено е също, че общината не е извършила действия по премахването им с оглед предстоящо застрояване или други нужди. Напротив, събирала е от ответника цена на право на разполагане на павилиони, изчислена съгласно т. 13.5 от приложение № 2 /цени на услуги и права, предоставяни от [община] на физически и юридически лица по чл. 6, ал. 2 ЗМДТ/ към Наредбата за определянето и администрирането на местните такси и цени на услуги на територията на [община], и съобразно утвърдените цени от общинския съвет при квадратура 687 кв. м. Така определената от общината цена на услугата е била заплащана от ответника, за което са му били издавани и фактури с отразено в тях основание за плащането именно като цена за разполагане на павилионите. Нередовното оформяне на това правоотношение между страните /предвид липсата на издадени от общината нови разрешения за поставянето на павилионите/ не променя извода за предоставяне на услугата, доколкото такава реално е била ползвана и заплатена. Обстоятелството, че общината с години е приемала плащане за разполагане на павилионите по цена, определена по приложение № 2 от посочената по-горе Наредба сочи, че същата е определила на ответника именно този размер. Невъзможността й да събира по-висок размер за цена на услугата, изчислявайки я по друга разпоредба на Наредбата или погрешното определяне на цената, са обстоятелства имащи отношение към дейността на общината по предоставяне на услуги и начина на определяне на цената. Те не обосновават извод за обогатяване на ответника за сметка на ищеца.</w:t>
        <w:tab/>
        <w:br/>
        <w:tab/>
        <w:t xml:space="preserve"> </w:t>
        <w:tab/>
        <w:br/>
        <w:tab/>
        <w:t xml:space="preserve">В изложението на основанията по чл. 280, ал. 1 ГПК за допускане на касационно обжалване касаторът моли да се допусне касационно обжалване на въззивното решение на основание чл. 280, ал. 1, т. 3 ГПК по материалноправния въпрос коя е дължимата престация когато липсват валидно учредени облигационни или административни отношения с административен орган – дали е тази, предвидена в закон или поднормативен акт, или е тази, която ищецът е приемал в нарушение на този закон.</w:t>
        <w:tab/>
        <w:br/>
        <w:tab/>
        <w:t xml:space="preserve"> </w:t>
        <w:tab/>
        <w:br/>
        <w:tab/>
        <w:t xml:space="preserve">ВКС намира, че произнасянето на ВКС по въпроса за начина на определяне на размера на дължимата сума за ползване на процесните павилиони, би допринесло за точното прилагане на закона и за развитието на правото, поради което следва да се допусне касационно обжалване на въззивното решение на основание чл. 280, ал. 1, т. 3 КТ по поставения от касатора въпрос.</w:t>
        <w:tab/>
        <w:br/>
        <w:tab/>
        <w:t xml:space="preserve"> </w:t>
        <w:tab/>
        <w:br/>
        <w:tab/>
        <w:t xml:space="preserve">На жалбоподателя следва да се укаже да внесе държавна такса в размер на 999,90 лв. за разглеждане на касационната жалба, на основание чл. 18, ал. 2, т. 2 вр. чл. 3 от Тарифата за държавните такси, които се събират от съдилищата по ГПК.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Варненския апелативен съд, № 135 от 17.10.2011г. по в. гр. д. № 393/2011г.</w:t>
        <w:tab/>
        <w:br/>
        <w:tab/>
        <w:t xml:space="preserve"> </w:t>
        <w:tab/>
        <w:br/>
        <w:tab/>
        <w:t xml:space="preserve">Указва на [община] в едноседмичен срок от съобщението да представи доказателства за платена държавна такса по сметка на ВКС в размер на 999,90 лв. като в съобщението се впише,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След представяне на вносна бележка за платена държавна такса 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