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№26/04.02.2013 по гр. д. №793/2012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26</w:t>
        <w:tab/>
        <w:br/>
        <w:tab/>
        <w:t xml:space="preserve"/>
        <w:tab/>
        <w:br/>
        <w:tab/>
        <w:t xml:space="preserve"> София, 04.02.2013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д.№793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държавата, представлявана от министъра на регионалното развитие и благоустройството, срещу решение №261 от 15.06.12г. по гр. д.№140/12г. на Пловдивския апелативен съд. С него е отменено решение №140 от 02.02.10г. по гр. д.№1271/09г. на Пловдивския окръжен съд и вместо това е постановено друго, с което е уважен предявеният от Х. М. С. отрицателен установителен иск - че държавата не е собственик на ид. част от имот пл.№2 от кадастралния план на остров „ А.”, на р.М., [населено място], при граници: р.М., имот №1 и имот №3.</w:t>
        <w:tab/>
        <w:br/>
        <w:tab/>
        <w:t xml:space="preserve"> </w:t>
        <w:tab/>
        <w:br/>
        <w:tab/>
        <w:t xml:space="preserve"> Въпросът при какви предпоставки е допустимо предявяването на отрицателен установителен иск е определящ за изхода на настоящото дело. Този въпрос е свързан с допустимостта на обжалваното решение. Съгласно т. 1 на ТР №1/19.02.2012г. на ОСГТК на ВКС, в производството по чл. 288 ГПК съдът може да поставя и служебно въпрос по чл. 280, ал. 1 ГПК, свързан с допустимостта на въззивното решение. Същевременно по посочения въпрос има висящо тълкувателно дело – т. д.№8/2012г. на ОСГТК на ВКС. Това е основание по чл. 229, ал. 1, т. 4 ГПК за спиране на настоящото производство до приемане на тълкувателно решение по посоченото дело.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касационната жалба на държавата, представлявана от министъра на регионалното развитие и благоустройството, срещу решение №261 от 15.06.12г. по гр. д.№140/12г. на Пловдивския апелативен съд, до приемане на тълкувателно решение по т. д.№8/2012г. на ОСГТК на ВКС.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