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№152/07.04.2010 по гр. д. №831/2009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1076 от 2005 </w:t>
        <w:tab/>
        <w:br/>
        <w:tab/>
        <w:t xml:space="preserve"> </w:t>
        <w:tab/>
        <w:br/>
        <w:tab/>
        <w:t xml:space="preserve"> 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 № 152 </w:t>
        <w:tab/>
        <w:br/>
        <w:tab/>
        <w:t xml:space="preserve"/>
        <w:tab/>
        <w:br/>
        <w:tab/>
        <w:t xml:space="preserve"> София, 07.04.2010 год. 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</w:t>
        <w:tab/>
        <w:br/>
        <w:tab/>
        <w:t xml:space="preserve"> </w:t>
        <w:tab/>
        <w:br/>
        <w:tab/>
        <w:t xml:space="preserve">отделение, в публично съдебно заседание на осемнадесети март през две хиляди и десета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 ПРЕДСЕДАТЕЛ: ЕЛСА ТАШЕВА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КАМЕЛИЯ </w:t>
        <w:tab/>
        <w:br/>
        <w:tab/>
        <w:t xml:space="preserve"> </w:t>
        <w:tab/>
        <w:br/>
        <w:tab/>
        <w:t xml:space="preserve">МАРИНОВА </w:t>
        <w:tab/>
        <w:br/>
        <w:tab/>
        <w:t xml:space="preserve"/>
        <w:tab/>
        <w:br/>
        <w:tab/>
        <w:t xml:space="preserve">при секретаря Зоя </w:t>
        <w:tab/>
        <w:br/>
        <w:tab/>
        <w:t xml:space="preserve"> </w:t>
        <w:tab/>
        <w:br/>
        <w:tab/>
        <w:t xml:space="preserve">Якимова, като изслуша докладваното от съдия К. М гр. д. № 831 по </w:t>
        <w:tab/>
        <w:br/>
        <w:tab/>
        <w:t xml:space="preserve"> </w:t>
        <w:tab/>
        <w:br/>
        <w:tab/>
        <w:t xml:space="preserve">описа за 2009 г., 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от ГПК. </w:t>
        <w:tab/>
        <w:br/>
        <w:tab/>
        <w:t xml:space="preserve"> </w:t>
        <w:tab/>
        <w:br/>
        <w:tab/>
        <w:t xml:space="preserve">Образувано и по касационна жалба на Т. Б. М., чрез пълномощника му адвокат Б против решение № 382 от 27.03.2009 г., поправено с решение № 685 от 22.05.2009 г., постановени по гр. д. № 2* по описа за 2008 г. на Окръжен съд В., с което е оставено в сила решение от 30.07.2008 г. по гр. д. № 8* от 2007 г. на Районен съд В. за отхвърляне на предявения от Т. Б. М. против М. Н. К., З. Т. Ж. и Т. С. Ж. ревандикационен иск по отношение модулен магазин № 1* търговски обект в ТК „С” със застроена площ от 7.50 кв. м., поставен в УПИ № ІХ-за търговия, услуги, обществено осигуряване по плана на ж. к.”М”, 2-ри микрорайон, основан на твърдения за придобиване на собствеността на ид. ч. по договор за покупко-продажба на модулен магазин от 22.07.1996 г. и на ид. ч. по договор за покупко-продажба от 4.07.1997 г., както и предявените от Т. Б. М. против З. Т. Ж. и Т. С. Ж. иск по чл. 59 от ЗЗД за заплащане обезщетение за лишаване от ползването на вещта в размер на 3165 лв. за периода 22.10.2004 г. – 15.10.2007 г. и чл. 86 от ЗЗД за заплащане обезщетение за забава върху горната сума в размер на 660 лв. за периода 22.10.2004 г. – 15.10.2007 г. </w:t>
        <w:tab/>
        <w:br/>
        <w:tab/>
        <w:t xml:space="preserve"> </w:t>
        <w:tab/>
        <w:br/>
        <w:tab/>
        <w:t xml:space="preserve">В касационната жалба са наведени доводи за необоснованост на фактическите изводи на съда и неправилно приложение на материалния закон, поради което се иска отмяна на атакуваното решение и постановяване на ново по същество, като се присъдят и направените разноски. </w:t>
        <w:tab/>
        <w:br/>
        <w:tab/>
        <w:t xml:space="preserve"> </w:t>
        <w:tab/>
        <w:br/>
        <w:tab/>
        <w:t xml:space="preserve">Ответниците по касационната жалба М. Н. К., З. Т. Ж. и Т. С. Ж. оспорват същата, като претендират възстановяване на направените разноски. </w:t>
        <w:tab/>
        <w:br/>
        <w:tab/>
        <w:t xml:space="preserve"> </w:t>
        <w:tab/>
        <w:br/>
        <w:tab/>
        <w:t xml:space="preserve">С определение № 947 от 21.10.2009 г. постановено по делото е допуснато касационно обжалване на решението на въззивния съд на основание чл. 280, ал. 1, т. 3 ГПК с оглед въпроса има ли значение начина на закрепване на временен обект по чл. 120, ал. 4 от ППЗТСУ към земята за статута на обекта като движима или недвижима вещ с оглед регламентацията по § 17 от ЗР на ЗУТ и съответно приложението на формата по чл. 18 от ЗЗД за прехвърляне правото на собственост. </w:t>
        <w:tab/>
        <w:br/>
        <w:tab/>
        <w:t xml:space="preserve"> </w:t>
        <w:tab/>
        <w:br/>
        <w:tab/>
        <w:t xml:space="preserve">Като временни обекти по реда на чл. 120, ал. 4 ППЗТСУ отм. могат да се изграждат, респ. поставят, както недвижими, така и движими вещи. Преценката за характера на временния обект се извършва по правилото на чл. 110 ЗС – ако разрешението за строеж и строителната документация са за вещ, трайно прикрепена към земята, която не може да бъде отделена без разрушаването й, то се касае до недвижим имот, а ако вещта може да бъде разглобена без съществено увреждане – до движима вещ. Касае се до обекти, за които е дадена възможност временно да съществуват върху чужд терен и да бъдат ползвани по определено предназначение за конкретен срок или до предприемане действия по реализиране на предвиденото в плана териториално устройствено мероприятие. След влизане в сила на ЗУТ такъв обект може да придобие траен градоустройствен статут само при условията на § 17, ал. 2 ЗУТ, без значение дали обекта е с характеристиката на движима или недвижима вещ, доколкото правната норма не предвижда подобно условие във фактическия си състав. Следователно и изискванията за форма при прехвърляне собствеността на временен обект по чл. 120, ал. 4 ППЗТСУ отм. зависят изцяло от характера на обекта като движима или недвижима вещ. </w:t>
        <w:tab/>
        <w:br/>
        <w:tab/>
        <w:t xml:space="preserve"> </w:t>
        <w:tab/>
        <w:br/>
        <w:tab/>
        <w:t xml:space="preserve">По основателността на касационната жалба: </w:t>
        <w:tab/>
        <w:br/>
        <w:tab/>
        <w:t xml:space="preserve"> </w:t>
        <w:tab/>
        <w:br/>
        <w:tab/>
        <w:t xml:space="preserve">В исковата си молба касаторът е твърдял, че процесният търговски обект е движима вещ, придобита извън условията на съпружеска имуществена общност /за осъществяване на търговската му дейност като едноличен търговец/, като М. К. е продала вещта на З. Ж. по време на брака й с Т. Ж., въз основа на пълномощно, но извън представителната си власт, тъй като са й делегирани права на обикновено управление. </w:t>
        <w:tab/>
        <w:br/>
        <w:tab/>
        <w:t xml:space="preserve"> </w:t>
        <w:tab/>
        <w:br/>
        <w:tab/>
        <w:t xml:space="preserve">По делото са представени доказателства, че процесният търговски обект е част от търговски модулен комплекс, изграден при условията на чл. 120, ал. 4 ППЗТСУ върху общински терен от СД”И”-гр. Добрич въз основа на договор с Община В. „М” от 11.06.1996 г. съгласно утвърден архитектурен проект, строителни книжа и разрешение за строеж № 13 от 19.06.1996 г. по одобрени на 17.06.1996 г. проекти, като на 5.12.1996 г. е издадено разрешение за ползване № 2* включително и за процесния магазин № 19, в което е отразено, че строежът е изпълнен в съответствие с разрешението за строеж, протокола за определяне на строителна линия и ниво и с одобрени проекти. С договор от 22.07.1996 г. СД „И” гр. Д. продава на Т. Б. М. и Т. С. Ж. процесния модулен магазин № 19, като е договорено собствеността и владението да се предадат след построяването, но не по-късно от три месеца. С договор от 4.07.1998 г. Т. С. Ж. и съпругата му З. Т. Ж. продават придобитата по време на брака им ид. ч. от магазина на Т. Б. М.. С пълномощно от 21.10.1996 г. Т. Б. М. е упълномощил съпругата си М. Н. М. да го „представлява пред всички лица, организации и учреждения в страната и извън нея, включително и да извършва разпоредителни действия”, примерно: „да извършва всякакви сделки на управление и разпореждане с неговото имущество, включително сделки на управление и на разпореждане с недвижими имоти”; „да извършва всякакви действия по представляването и управлението на едноличен търговец”. С договор от 22.10.2003 г. М. Н. М., като пълномощник на съпруга си Т. Б. М., легитимирайки се с пълномощното от 21.10.1996 г., е продала на З. Т. Ж. „модулен магазин № 19”. С договор от 24.04.2007 г. Община В. е учредила право на строеж на З. Т. Ж. за процесния магазин № 19, описан като едноетажна сграда – търговски обект, като експертното заключение от 7.03.2008 г. установява, че понастоящем обекта е трайно прикрепен към земята. </w:t>
        <w:tab/>
        <w:br/>
        <w:tab/>
        <w:t xml:space="preserve"> </w:t>
        <w:tab/>
        <w:br/>
        <w:tab/>
        <w:t xml:space="preserve">В първото съдебно заседание по делото пълномощникът на ответниците е оспорил иска, навеждайки възражение за придобивна давност от 2001 г., както, че понастоящем движимата вещ не съществува, тъй като доверителите му са изградили недвижим имот, трайно прикрепен към земята. </w:t>
        <w:tab/>
        <w:br/>
        <w:tab/>
        <w:t xml:space="preserve"> </w:t>
        <w:tab/>
        <w:br/>
        <w:tab/>
        <w:t xml:space="preserve">Варненския окръжен съд е приел, че процесният модулен магазин е изграден на основание чл. 120, ал. 4 от ППЗТСУ отм., като на основание чл. 17, ал. 2 от ЗУТ е придобил постоянен градоустройствен статут и още от момента на поставянето си е трайно прикрепен към земята и не представлява преместваем обект. Този извод е обоснован с изслушанато по делото експертно заключение, даващо описание на имота, за което е счетено, че кореспондира с описанието в акт обр. 16 от 3.12.1996 г. на държавна приемателна комисия. Посочените факти са обосновали извода, че се касае до недвижим имот /обстоятелството, че първоначално е имал временен характер не изключва тази му характеристика по арг. от ал. 5 на чл. 120 от ППЗТСУ отм., който е имал такъв характер и към момента на сключване на писмените договори от 22.07.1996 г. и 4.07.1997 г., а съответно последните не могат да транслират права, поради неспазване на изискуемата от чл. 18 от ЗЗД форма. </w:t>
        <w:tab/>
        <w:br/>
        <w:tab/>
        <w:t xml:space="preserve"> </w:t>
        <w:tab/>
        <w:br/>
        <w:tab/>
        <w:t xml:space="preserve">Изводът на възвзивния съд, че още към момента на изграждането му процесният магазин е имал характеристиката на движима вещ, а съответно за сделки с него е приложимо изискването на чл. 18 ЗЗД за нотариална форма, е необоснован. От една страна обстоятелството, че обекта е бил изграден като сглобяем е било безспорно по делото, доколкото самите ответници твърдят, че същия е придобил характеристиките на недвижим имот след извършените от тях през 2007 г. СМР.Сременно, макар по делото да са налице данни, че съществува одобрен проект, в съответствие с който е реализирано строителството през 1996 г. на вещото лице не е поставена задача да даде заключение какво е представлявал модулния търговски обект към момента на построяването си и дали съобразно начина на изграждане и закрепване върху терена е бил движима или недвижима вещ. Едва след установяване на този факт чрез необходимите за това специални експертни знания и въз основа на проверка на одобрените проекти и строителна документация от 1996 г., може да се прецени необходима ли е била нотариална форма за прехвърляне правото на собственост, съответно ако не е необходима – съдът следва да даде отговор на поставените спорни въпроси: лична собственост на Т. М. ли е процесният имот или е придобит в съпружеска имуществена общност с М. М. ; противопоставимо ли е на ищеца извършеното въз основа на пълномощното от 21.10.1996 г. разпоредително действие от 22.10.2003 г.; може ли З. Ж. да се легитимира като носител на права върху процесния търговски обект, включително и по заявеното възражение за придобивна давност и от значение ли е това обстоятелство за действителността на договора за учредяване на право на строеж от 24.04. 2007 г. </w:t>
        <w:tab/>
        <w:br/>
        <w:tab/>
        <w:t xml:space="preserve"> </w:t>
        <w:tab/>
        <w:br/>
        <w:tab/>
        <w:t xml:space="preserve">В обобщение въззивното решение се явява необосновано и неправилно и следва да бъде отменено, като доколкото е необходимо изслушване на експертно заключение, делото следва да бъде върнато за ново разглеждане на Окръжен съд В. </w:t>
        <w:tab/>
        <w:br/>
        <w:tab/>
        <w:t xml:space="preserve"> </w:t>
        <w:tab/>
        <w:br/>
        <w:tab/>
        <w:t xml:space="preserve">По изложените съображения и на основание чл. 293, ал. 3 от ГПК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решение № 382 от 27.03.2009 г., поправено с решение № 685 от 22.05.2009 г., постановени по гр. д. № 2* по описа за 2008 г. на Окръжен съд В. </w:t>
        <w:tab/>
        <w:br/>
        <w:tab/>
        <w:t xml:space="preserve"> </w:t>
        <w:tab/>
        <w:br/>
        <w:tab/>
        <w:t xml:space="preserve">ВРЪЩА делото за ново разглеждане от друг състав на Окръжен съд - В.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