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№5931/16.06.2022 по адм. д. №2780/2022 на ВАС, II о.,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5931 София, 16.06.2022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юни две хиляди и двадесет и втора година в състав: ПРЕДСЕДАТЕЛ: ГАЛИНА СОЛАКОВА ЧЛЕНОВЕ: ИЛИЯНА ДОЙЧЕВАМАРИЕТА МИЛЕВА при секретар Илияна Иванова и с участието на прокурора Симона Попова изслуша докладваното от съдията Мариета Милева по административно дело № 2780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кмета на община Търговище против решение № 29 от 14.02.2022г. по адм. дело № 297/ 2021 г. на Административен съд – Търговище, с което е отменена заповед № РД-3-1137 от 08.10.2021 г., издадена от същия административен орган, с която на М. Димитров е наредено да премахне незаконен строеж: част от стена на източната фасада на жилищна сграда, с което се нарушава отстоянието към границата с УПИ I – 76 и изградения навес от дървена конструкция и стоманобетонови колони, продължение на покрива от южната и западна фасада. Жалбоподателят поддържа, че решението на първоинстанционния съд е постановено в противоречие с материалния закон. Моли да бъде отменено и да се постанови нов съдебен акт по същество, с който жалбата против административния акт да бъде отхвърлена. Претендира присъждане и на юрисконсултско възнаграждение.</w:t>
        <w:tab/>
        <w:br/>
        <w:tab/>
        <w:t xml:space="preserve">Ответникът – М. Димитров оспорва касационната жалба. Моли решението на административния съд да бъде оставено в сила, като му се присъдят направените по делото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касационните основания, посочени в жалбата и данните по делото, настоящият състав на Върховния административен съд, второ отделение, констатира следното:</w:t>
        <w:tab/>
        <w:br/>
        <w:tab/>
        <w:t xml:space="preserve">Касационната жалба е подадена в срока по чл. 211, ал. 1 от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 по следните съображения:</w:t>
        <w:tab/>
        <w:br/>
        <w:tab/>
        <w:t xml:space="preserve">Решението на Административен съд – Търговище е постановено в съответствие с материалния закон.</w:t>
        <w:tab/>
        <w:br/>
        <w:tab/>
        <w:t xml:space="preserve">Изводът на административния съд за отмяна на оспорената заповед поради противоречието й с материалноправни разпоредби е правилен. Мотивите на съда следва да бъдат допълнени, като се посочи, че при издаване на акта са допуснати нарушения на формата, както и съществени нарушения на административнопроизводствените правила, които са самостоятелни основания за отмяна на административния акт.</w:t>
        <w:tab/>
        <w:br/>
        <w:tab/>
        <w:t xml:space="preserve">Предмет на заповедта за премахване са части от строеж, които не са описани по начин, който да позволява тяхното индивидуализиране. С разпоредителната част на административния акт е наредено премахване на „част от стена на източната фасада на жилищната сграда, с което се нарушава отстоянието към границата с УПИ I – 76“. Описанието е изключително неясно, а обектът на премахване не е описан с параметри и характеристики, които да позволят да бъде определен по непротиворечив начин. Със заповедта е наредено и премахване на навес, който е „продължение на покрива от южната и западна фасада“. Отново не са посочени параметри и характеристики, според които предметът на премахване да бъде еднозначно и точно определен, а освен това не е изяснено дали заповедта се отнася за премахване на самостоятелен обект (навес) или на част от стрехата или покрива на сградата, а в последния случай - каква част.</w:t>
        <w:tab/>
        <w:br/>
        <w:tab/>
        <w:t xml:space="preserve">В обстоятелствената част на административния акт, както и в съставените два констативни акта, също липсва точно описание на подлежащите на премахване части от строеж. Използвани са общи изрази, които не позволяват индивидуализация на предмета на премахване и на действителната воля на административния орган. Освен това заповедта е издадена на основание чл. 225, ал. 2, т. 1 и т. 3 ЗУТ, а в обстоятелствената част на акта не са изложени съображения в какво се изразяват несъответствията с предвижданията на ПУП и съществените отклонения от одобрения проект по чл. 154, ал. 2, т. 1 и т. 4 ЗУТ. Допуснатите формални нарушения са пречка за проверка на материалната законосъобразност на заповедта, а също и за нейното изпълнение, поради което са самостоятелно основание за отмяна на административния акт.</w:t>
        <w:tab/>
        <w:br/>
        <w:tab/>
        <w:t xml:space="preserve">При издаване на оспорената заповед са допуснати и нарушения на чл. 35 и чл. 36 АПК. Цитираните разпоредбите задължават административния орган да установи фактите и обстоятелствата от значение за случая и да събере необходимите доказателства. В случая задълженията по посочените текстове са изпълнени формално, като не е установено какво предвижда одобреният инвестиционен проект и съответно в какво се изразяват отклонения от него, ако такива са допуснати, както и не е изяснено коя част или части от жилищната сграда не съответстват на предвижданията на действащия ПУП и в какво се изразяват несъответствията. Не са събрани и доказателства за параметрите на извършеното незаконно строителство. Посочените нарушения са съществени, тъй като засягат законосъобразността на оспорената заповед, която е издадена без да са установени действителният обем и характеристики на извършеното незаконно строителство и също са самостоятелно и достатъчно основания за отмяна на административния акт.</w:t>
        <w:tab/>
        <w:br/>
        <w:tab/>
        <w:t xml:space="preserve">Изводът на решаващия съд за отмяна на оспорената заповед поради противоречието й с материалноправни разпоредби се споделя от настоящата инстанция изцяло. Съгласно чл. 225а, ал. 1 ЗУТ незаконните по смисъла на чл. 225, ал. 2 ЗУТ строежи от четвърта до шеста категория се премахват със заповед, издадена от кмета на общината или от упълномощено от него длъжностно лице. В случая при правилно тълкуване и прилагане на закона първоинстанционният съд приема, че предпоставките, предвидени в чл. 225, ал.2, т. 1 и т. 3 ЗУТ - правните основания, посочени в заповедта за премахване, не са изпълнени, тъй като не са установени части от строеж, извършени в несъответствие с предвижданията на действащия ПУП или при съществени отклонения от одобрения инвестиционен проект по смисъла на чл. 154, ал. 2, т. 4 ЗУТ. Правилно е преценено, че констатациите на административния орган за части от строежа, които не съответстват на предвижданията на ПУП, или за такива, извършени в отклонение от одобрения инвестиционен проект, не се подкрепят от събраните по делото доказателства. От заключението на вещото лице по изслушаната съдебно - техническа експертиза, приета като неоспорена от страните, се установява, че стоманобетоновите колони, изградени пред източната и западна фасади на жилищната сграда в УПИ XVII-75, кв. 14 по плана на [населено място] не нарушават предвижданията на ПУП, а и не са в отклонение от одобрения инвестиционен проект, тъй като са допуснати със заповед от проектанта на сградата. Освен това според заключението на експерта, изготвено след направени на място измервания и изчисления, разстоянието от източната фасада на жилищната сграда до границата с УПИ I – 76, кв. 14,[населено място], съответства на изискванията на чл. 31, ал. 1, т. 1 ЗУТ, а отклонението само при ъгъла на източната ограждаща стена на сградата е по - малко от допустимото съгласно чл. 88, ал.1, т. 1 от Наредба № 7/ 2003 г. за правила и нормативи за устройство на отделите видове територии и устройствени зони. Следователно, както административният съд правилно приема, не са установени части от строеж, които да бъдат квалифицирани като незаконни по смисъла на чл. 225, ал.2, т. 1 и т. 3 ЗУТ и заповедта за премахване е назаконосъобразна.</w:t>
        <w:tab/>
        <w:br/>
        <w:tab/>
        <w:t xml:space="preserve">Поради всичко изложено настоящата инстанция приема, че не са налице основания за отмяна на обжалваното решение. Съдебният акт е постановен в съответствие с материалния закон и следва да бъде оставен в сила.</w:t>
        <w:tab/>
        <w:br/>
        <w:tab/>
        <w:t xml:space="preserve">С оглед изложеното, направеното искане и доказателствата за действително направени от ответника разходи по водене на делото пред настоящата инстанция (пълномощно на адв. Моренов и договор за правна защита и съдействие), община Търговище следва да заплати на М. Димитров сумата 1600.00 лв. разноски в касационното производство, представляващи възнаграждение за адвокат.</w:t>
        <w:tab/>
        <w:br/>
        <w:tab/>
        <w:t xml:space="preserve">По изложените съображения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ОСТАВЯ В СИЛА решение № 29 от 14.02.2022 г. по адм. дело № 297/2021 г. на Административен съд – Търговище.</w:t>
        <w:tab/>
        <w:br/>
        <w:tab/>
        <w:t xml:space="preserve">ОСЪЖДА община Търговище, гр. Търговище, пл. „Свобода“ да заплати на М. Димитров, [ЕГН], от гр. Търговище, [улица], ап. 2, сумата 1600.00 (хиляда и шестстотин) лева, представляваща разноски в касационното производство.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ИЛИЯНА ДОЙЧЕВА/п/ МАРИЕТА МИЛЕВА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