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№1268/12.11.2015 по гр. д. №4147/2015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1268</w:t>
        <w:tab/>
        <w:br/>
        <w:tab/>
        <w:t xml:space="preserve"> </w:t>
        <w:tab/>
        <w:br/>
        <w:tab/>
        <w:t xml:space="preserve">София, 12 ноември 2015 г.</w:t>
        <w:tab/>
        <w:br/>
        <w:tab/>
        <w:t xml:space="preserve"> </w:t>
        <w:tab/>
        <w:br/>
        <w:tab/>
        <w:t xml:space="preserve">Върховният касационен съд, Четвърто гражданско отделение в закрито заседание на четиринадесети октомври две хиляди и петнадесета година в състав:</w:t>
        <w:tab/>
        <w:br/>
        <w:tab/>
        <w:t xml:space="preserve"> </w:t>
        <w:tab/>
        <w:br/>
        <w:tab/>
        <w:t xml:space="preserve"> ПРЕДСЕДАТЕЛ: Борислав Белазелков</w:t>
        <w:tab/>
        <w:br/>
        <w:tab/>
        <w:t xml:space="preserve"> </w:t>
        <w:tab/>
        <w:br/>
        <w:tab/>
        <w:t xml:space="preserve"> ЧЛЕНОВЕ: Борис Илиев</w:t>
        <w:tab/>
        <w:br/>
        <w:tab/>
        <w:t xml:space="preserve"> </w:t>
        <w:tab/>
        <w:br/>
        <w:tab/>
        <w:t xml:space="preserve"> Димитър Димитров</w:t>
        <w:tab/>
        <w:br/>
        <w:tab/>
        <w:t xml:space="preserve"> </w:t>
        <w:tab/>
        <w:br/>
        <w:tab/>
        <w:t xml:space="preserve">като разгледа докладваното от съдията Б. Белазелков гр. д. № 4147 по описа за 2015 година, за да се произнесе, взе пред 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288 ГПК.</w:t>
        <w:tab/>
        <w:br/>
        <w:tab/>
        <w:t xml:space="preserve"> </w:t>
        <w:tab/>
        <w:br/>
        <w:tab/>
        <w:t xml:space="preserve">Обжалвано е решение № 407/27.02.2015 на Софийския апелативен съд по гр. д. № 3899/2014, с което е отменено решение № 3835/02.04.2014 на Софийския градски съд по гр. д. № 5103/2007, като е уважен предявеният иск за сумата 16.960,00 $ на основание чл. 59, ал. 1 ЗЗД. </w:t>
        <w:tab/>
        <w:br/>
        <w:tab/>
        <w:t xml:space="preserve"> </w:t>
        <w:tab/>
        <w:br/>
        <w:tab/>
        <w:t xml:space="preserve">Недоволен от решението е касаторът [фирма],, представляван от адв. П. М. и Н. М. от САК, който го обжалва в срок, като счита, че въззивният съд се е произнесъл по материалноправния въпрос за субсидиарността на иска по чл. 59, ал. 1 ЗЗД и по процесуалноправните въпроси за тежестта на ищеца да докаже фактите на обогатяването и обедняването, както и техния размер, които (въпроси) са разрешени в противоречие с практиката на Върховния касационен съд, както и по материалноправните въпроси как се разпределя възнаграждението по договор да изработка, когато в него не е определен начин за това, както и по материалноправния въпроси за отговорността на изпълнителя, получил възнаграждението по договора към останалите изпълнители, който (въпрос) има значение за точното прилагане на закона, както и за развитието на правото. </w:t>
        <w:tab/>
        <w:br/>
        <w:tab/>
        <w:t xml:space="preserve"> </w:t>
        <w:tab/>
        <w:br/>
        <w:tab/>
        <w:t xml:space="preserve">Третото лице помагач Н.ц. по т. х. и ответникът по жалбата Т. Ж. Л. не вземат становище.</w:t>
        <w:tab/>
        <w:br/>
        <w:tab/>
        <w:t xml:space="preserve"> </w:t>
        <w:tab/>
        <w:br/>
        <w:tab/>
        <w:t xml:space="preserve">Върховният касационен съд, състав на Четвърто гражданско отделение, като констатира, че обжалваното решение е въззивно, както и че паричната оценка на предмета на делото пред въззивната инстанция не е под 5.000 лева, намира, че то подлежи на касационно обжалване. Касационната жалба е подадена в срок, редовна е и е допустима. </w:t>
        <w:tab/>
        <w:br/>
        <w:tab/>
        <w:t xml:space="preserve"> </w:t>
        <w:tab/>
        <w:br/>
        <w:tab/>
        <w:t xml:space="preserve">За да постанови обжалваното решение въззивният съд е приел, че между Н. ц. по х. и т. към министерство на здравеопазването и ищеца, от една страна и [фирма], от друга страна, е сключен договор за клинично изследване на медикамент, което да бъде проведено с научен ръководител – ищецът, срещу съответно вазнаграждение, предназначено за пациентите, институцията, чиято база и ресурси ще бъдат ползвани и за научния ръководител и непосредствените участници в изследването, платимо по сметка на институцията. Размерът на възнаграждението е определен общо според броя на пациентите, включени в изследването. По сметката на ищеца са получени плащания в размер на 38.550,65 $, от която са изплатени хонорари на научния ръководител в размер на 34.614,09 $, след което по сметката е останала сумата 2.909,91 $, в последствие е постъпила и сумата 17.450,00 $. Активът на ответника се увеличил със сумата 20.351,91 $ за сметка на ищеца, който е пропуснал да получи тази сума. Обогатяването е без основание, тъй като ответникът не е доказал какви разходи е направил във връзка с използването на негови консумативи и оборудване. Не са представени доказателства и за размера на дължимите данъци и осигуровки от членовете на научния екип, но това е без значение за отговорността на ответника. Н. ц. по х. и т. към министерство на здравеопазването се е преобразувал в Н. ц. по т. х., чрез отделяне на дейността по лечение на хематологични заболявания в [фирма], по чиято сметка е останала сумата 20.351,91 $.</w:t>
        <w:tab/>
        <w:br/>
        <w:tab/>
        <w:t xml:space="preserve"> </w:t>
        <w:tab/>
        <w:br/>
        <w:tab/>
        <w:t xml:space="preserve">Касационното обжалване следва да бъде допуснато, тъй като вторият процесуалноправен и материалноправните въпроси обуславят решението по делото и са разрешен в противоречие с практиката на Върховния касационен съд или имат значение за точното прилагане на закона, както и за развитието на правото. </w:t>
        <w:tab/>
        <w:br/>
        <w:tab/>
        <w:t xml:space="preserve"> </w:t>
        <w:tab/>
        <w:br/>
        <w:tab/>
        <w:t xml:space="preserve">Воден от изложеното Върховният касационен съд, състав на Четвърто гражданско отделение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ДОПУСКА касационно обжалване на решение № 407/27.02.2015 на Софийския апелативен съд по гр. д. № 3899/2014.</w:t>
        <w:tab/>
        <w:br/>
        <w:tab/>
        <w:t xml:space="preserve"> </w:t>
        <w:tab/>
        <w:br/>
        <w:tab/>
        <w:t xml:space="preserve">Указва на касатора [фирма], и му предоставя възможност в едноседмичен срок от връчване на определението да внесе по сметка на Върховния касационен съд такса за разглеждане на касационната жалба в размер на 497,57 лева като представи документ за извършения превод.</w:t>
        <w:tab/>
        <w:br/>
        <w:tab/>
        <w:t xml:space="preserve"> </w:t>
        <w:tab/>
        <w:br/>
        <w:tab/>
        <w:t xml:space="preserve">Делото да се докладва за насрочване след представянето на документ за внесената такса или изтичането на срока за това.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