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№244/24.10.2011 по търг. д. №774/2011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Д. П. 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К., т. д.№ 774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делото е образувано е по касационна жалба на [фирма], [населено място] срещу въззивно решение № 14/25.03.2011г., постановено по гр. д.№ 13656/2010г. от Софийския градски съд, с което е отменено решение от 15.06.2010г. по гр. д.№ 40180/08г. на Софийския районен съд, с което е признато за установено, че Р. Х. К. дължи плащане на сумата над 287.50 лв. до 1245.83 лв. за ползвана топлинна енергия и сумата над 115.54 лв. до 592.88 лв. – обезщетение за забава.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отд. констатира, че касационната жалба е </w:t>
        <w:tab/>
        <w:br/>
        <w:tab/>
        <w:t xml:space="preserve"> </w:t>
        <w:tab/>
        <w:br/>
        <w:tab/>
        <w:t xml:space="preserve">недопустима</w:t>
        <w:tab/>
        <w:br/>
        <w:tab/>
        <w:t xml:space="preserve"> </w:t>
        <w:tab/>
        <w:br/>
        <w:tab/>
        <w:t xml:space="preserve"> на основание чл. 280, ал. 2 ГПК.</w:t>
        <w:tab/>
        <w:br/>
        <w:tab/>
        <w:t xml:space="preserve"> </w:t>
        <w:tab/>
        <w:br/>
        <w:tab/>
        <w:t xml:space="preserve"> С влизане в сила на ЗИД на ГПК /ДВ бр. 100/21.12.2010г./ и съгласно чл. 280, ал. 2 ГПК решенията по въззивни граждански дела с цена на иска до 5000 лв. и по търговски дела с цена на иска до 10000 лв. са изключени от касационен контрол. В случая, предмет на обжалване е въззивно решение по иск за установяване на вземания в размер от 1245.83 лв. и 592.88 лв., като касационната жалба е депозирана на 21.04.2011г. </w:t>
        <w:tab/>
        <w:br/>
        <w:tab/>
        <w:t xml:space="preserve"> </w:t>
        <w:tab/>
        <w:br/>
        <w:tab/>
        <w:t xml:space="preserve"> По тези съображения касационната жалба следва да се остави без разглеждане.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на [фирма], [населено място] срещу въззивно решение № 14/25.03.2011г., постановено по гр. д.№ 13656/2010г. от Софийския градски съд.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съобщението с частна жалба пред друг състав на ВКС.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