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№721/27.10.2011 по ч. търг. д. №582/2011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Р. К. </w:t>
        <w:tab/>
        <w:br/>
        <w:tab/>
        <w:t xml:space="preserve"/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ч. т. дело № 582/2011 година</w:t>
        <w:tab/>
        <w:br/>
        <w:tab/>
        <w:t xml:space="preserve"/>
        <w:tab/>
        <w:br/>
        <w:tab/>
        <w:t xml:space="preserve"> Производството по делото е образувано по реда на чл. 214 във вр. с чл. 213, б.”а” във вр. с чл. 250, ал. 2 и 3 ГПК, отм., във вр. с §2, ал. 9 ГПК,/молбата за издаване изпълнителния лист е от 26.10.2005 год./ по повод постъпила частна касационна жалба от В. Н. К., чрез адвокат Т. И., с вх.№33628/13.04.2011 год. на Софийския градски съд срещу Определение №3871 от 06.03.2011 год. по ч. гр. д.№1050/2011 год. на Софийския градски съд, ГО, с което е потвърдено определение от 17.10.2010 год. по ч. гр. д.№22818/2010 год. на Софийския районен съд, ГО,27 състав, с което е оставено без разглеждане искането на жалбоподателката за спиране изпълнението по изпълнително дело №20061110431359, предявено на основание чл. 250, ал. 1 ГПК, отм. Въззивният съд е възприел изводите на районния съд, че искането е направено след изтичане на указания в закона седмодневен срок от получаване на призовката за доброволно изпълнение.</w:t>
        <w:tab/>
        <w:br/>
        <w:tab/>
        <w:t xml:space="preserve"> </w:t>
        <w:tab/>
        <w:br/>
        <w:tab/>
        <w:t xml:space="preserve"> Жалбоподателката твърди, че обжалваното определение е неправилно, постановено в противоречие с нормите на чл. 250, ал. 1 ГПК, отм. и чл. 428, ал. 1 ГПК. Призовката за доброволно изпълнение до нея погрешно е изпратена от съдебния изпълнител по реда на чл. 428, ал. 1 ГПК, който текст предвижда двуседмичен срок за доброволно изпълнение, а е приложен седмодневният срок за възражение по чл. 250, ал. 1 ГПК, отм. </w:t>
        <w:tab/>
        <w:br/>
        <w:tab/>
        <w:t xml:space="preserve"> </w:t>
        <w:tab/>
        <w:br/>
        <w:tab/>
        <w:t xml:space="preserve"> Ответникът не взема становище по частната касационна жалба.</w:t>
        <w:tab/>
        <w:br/>
        <w:tab/>
        <w:t xml:space="preserve"> </w:t>
        <w:tab/>
        <w:br/>
        <w:tab/>
        <w:t xml:space="preserve"> Частната касационна жалба е подадена в срока по чл. л.214, ал. 1 ГПК отм.,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не основателна.</w:t>
        <w:tab/>
        <w:br/>
        <w:tab/>
        <w:t xml:space="preserve"> </w:t>
        <w:tab/>
        <w:br/>
        <w:tab/>
        <w:t xml:space="preserve"> Съгласно чл. 250 ГПК, отм. възражението на длъжника, съдържащо се в молбата му за спиране на изпълнението, трябва да бъде направено в 7 дневен срок от получаване на призовката за доброволно изпълнение. Даденият на жалбоподателката от съдебния изпълбнител по погрешка по-дълъг срок за доброволно изпълнение на основание чл. 428, ал. 1 ГПК, вместо седмодневният по чл. 325, ал. 1 ГПК, не се е отразил на срока за възражения по чл. 250 ГПК. Той е седмодневен от получаване на призовката за доброволно изпълнение, а не от изтичане на срока за доброволно изпълнение, поради което е без значение неправилно указания от съдебния изпълнител по-дълъг срок за доброволно изпълнение.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УВАЖЕНИЕ частната жалба на В. Н. К. срещу Определение №3871 от 06.03.2011 год. по ч. гр. д.№1050/2011 год. на Софийския градски съд, ГО, с което е потвърдено определение от 17.10.2010 год. по ч. гр. д.№22818/2010 год. на Софийския районен съд, ГО,27 състав.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