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№670/27.10.2011 по търг. д. №146/2011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 т. дело №146/2011 година</w:t>
        <w:tab/>
        <w:br/>
        <w:tab/>
        <w:t xml:space="preserve"/>
        <w:tab/>
        <w:br/>
        <w:tab/>
        <w:t xml:space="preserve"> Производството по делото е образувано по реда на чл. 288 във вр. с чл. 280, ал. 1, т. 1-3 ГПК по повод постъпила касационна жалба от А. Ф. М. от [населено място], в качеството й на майка и закона представителка на малолетното си дете - М. Р., чрез адвокат П. К., с вх.№ 11843 от 29.12.2010 год. на Софийския апелативен съд, подадена по пощата с пощенско клеймо от 27.12. 2010 год., срещу Решение №774 от 26.10.2010 год. на Софийския апелативен съд, ГК, 4 състав, с което е потвърдено решение от 04.03.2010 год. по гр. д.№4596/2007 год. на Софийския градски съд, І ГО, 11 състав, в частта, с която е отхвърлен предявеният от касаторката срещу ЗК [фирма] С. иск с правно основание чл. 226, ал. 1 КЗ за над присъдената сумата от 30 000 лв. до пълния претендиран размер от 120 000 лв., представляваща обезщетение за претърпените неимуществени вреди в резултат на виновно причинено ПТП от водач, застрахован при ответника по ЗЗ „гражданска отговорност”. Въззивният съд е възприел изводите на градския съд, че с присъдената сума ще се обезщетят претърпените неимуществени вреди, като е приел, че поради внезапното изскачане на платното, пострадалото дете също е допринесло в равна степен за настъпване на вредоносния резултат. Присъдил е в полза на ответния застраховател на основание чл. 78, ал. 8 ГПК адвокатски хонорар в размер на сумата 2 250 лв.</w:t>
        <w:tab/>
        <w:br/>
        <w:tab/>
        <w:t xml:space="preserve"> </w:t>
        <w:tab/>
        <w:br/>
        <w:tab/>
        <w:t xml:space="preserve"> Касаторката твърди, че въззивното решение в обжалваната част е неправилно, постановено в нарушение на материалния закон - чл. 51, ал. 2 и чл. 52 ЗЗД, тъй като не е отчетен характера и степента на увреждането, изразяващо се в изваждане на слезка, множеството болки и страдания съпътстващи получения кръвоизлив в корема и др., както и липсата на съпричиняване от страна на пострадалото дете. Навежда довод и за нарушение на чл. 64, ал. 2 във вр. с чл. 63 ал. 2 във вр. с чл. 63, ал. 1 б.”Б” ГПК, отм., тъй като присъдените разноски следва да бъдат поети от държавата.</w:t>
        <w:tab/>
        <w:br/>
        <w:tab/>
        <w:t xml:space="preserve"> </w:t>
        <w:tab/>
        <w:br/>
        <w:tab/>
        <w:t xml:space="preserve"> Подържа основанията за достъп до касация по чл. 280, ал. 1, т. 1-3 ГПК. Като значим за изхода на делото формулира въпроса за уеднаквяване и прилагане на еднакви критерии при прилагане принципа за справедливостта при определяне размера на обезщетение за неимуществени вреди, като счита, че това е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Касационната жалба е подадена в срока по чл. 283, във вр. с чл. 60, ал. 6 във вр. с чл. 62, ал. 2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по касационната жалба оспорва основанията за достъп до касация.</w:t>
        <w:tab/>
        <w:br/>
        <w:tab/>
        <w:t xml:space="preserve"> </w:t>
        <w:tab/>
        <w:br/>
        <w:tab/>
        <w:t xml:space="preserve"> Обжалваното въззивно решение на следва да се допуска до касационен контрол.</w:t>
        <w:tab/>
        <w:br/>
        <w:tab/>
        <w:t xml:space="preserve"> </w:t>
        <w:tab/>
        <w:br/>
        <w:tab/>
        <w:t xml:space="preserve"> Формулираният въпрос за определяне и прилагане на общ критерии за размера на причинените неимуществени вреди не представлява общото основание за достъп до касация по чл. 280, ал. 1 ГПК, защото такъв общ критерии не може да съществува. Предоставената от законодателя в чл. 52 ЗЗД възможност съдът да определя размера на дължимото обезщетение за причинените неимуществени вреди по справедливост, не представлява празнота в правото. Не съществува и неяснота при определянето им, защото докато имуществените вреди се определят по обективен критерии, за неимуществените такъв критерии няма и не може да има. Те не могат да бъдат поправяни, а могат само да бъдат възмездени чрез парично обезщетение за доставяне на други блага. Тази заместваща облага във всеки отделен случай е различна, зависеща от характера и степента на конкретното субективно увреждане, поради което причинените неимуществени вреди следва да се определят по справедливост по тяхната афектационна стойност.</w:t>
        <w:tab/>
        <w:br/>
        <w:tab/>
        <w:t xml:space="preserve"> </w:t>
        <w:tab/>
        <w:br/>
        <w:tab/>
        <w:t xml:space="preserve"> Не е налице и допълнително подържаното основание за достъп до касация– чл. 280, ал. 1, т. 3 ГПК. Тази хипотеза визира случаи, когато е разрешен съществен материалноправен или процесуалноправен въпрос, който е от значение за точното прилагане на закона, както и за развитието на правото. Такова би било значението, ако се налага чрез конкретното тълкуване да се постигне отстраняване на непълноти или поправяне на неясноти в закона. Нормата на чл. 52 ЗЗД е ясна и категорична – размерът на причинените неимуществени вреди се определя по справедливост във всеки конкретен случай съобразно претърпените конкретни увреждания от конкретното пострадало лице, поради което не се нуждае от изправително тълкуване.</w:t>
        <w:tab/>
        <w:br/>
        <w:tab/>
        <w:t xml:space="preserve"> </w:t>
        <w:tab/>
        <w:br/>
        <w:tab/>
        <w:t xml:space="preserve"> Подадената жалба в частта за разноските е неоснователна. В случая ВКС действа като въззивна инстанция, тъй като проверява правилността на решението на Софийския апелативен съд в частта, с която той за първи път е присъдил разноски, дължими на ответника, свързани с въззивното производство. Софийският апелативен съд правилно е приложил чл. 78, ал. 8 ГПК във вр. с чл. 7, ал. 2 т. 4 от Наредба №1 и чл. 84 ГПК. О. от заплащане на държавна такса по чл. 83, ал. 1 ГПК, р. п. чл. 63, ал. 1 ГПК, отм., се освобождава от заплащане и на разноските, които, обаче, съдът трябва да направи за извършване на определени действия, но не и от заплащане с оглед изхода по делото на разноските, направени от ответната страна.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№774 от 26.10.2010 год. на Софийския апелативен съд, ГК, 4 състав.</w:t>
        <w:tab/>
        <w:br/>
        <w:tab/>
        <w:t xml:space="preserve"> </w:t>
        <w:tab/>
        <w:br/>
        <w:tab/>
        <w:t xml:space="preserve">ПОТВЪРЖДАВА Решение №774 от 26.10.2010 год. на Софийския апелативен съд, ГК, 4 състав, в частта, с която М. М. Р., [ЕГН], в лицето на неговата майка и законна представителка А. Ф. М. е осъден да заплати на ЗК [фирма] сумата 2 250 лв. адвокатско възнаграждение.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