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№320/23.09.2015 по гр. д. №4296/2015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320</w:t>
        <w:tab/>
        <w:br/>
        <w:tab/>
        <w:t xml:space="preserve"> </w:t>
        <w:tab/>
        <w:br/>
        <w:tab/>
        <w:t xml:space="preserve">София, 23.09.2015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петнадесети септември през две хиляди и петнадесетата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4296 по описа на четвърто гражданско отделение на съда за 2015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Образувано е по молбата на С. К. А. от [населено място] за отмяна на влязлото в сила решение № 359 от 19 юни 2014 г., постановено по в. гр. д. № 357 по описа на окръжния съд в гр. Перник за 2014 г. В молбата се заявява основанието по чл. 303, ал. 1, т. 1 и 2 ГПК с твърдения за неоснователно оставено без разглеждане възражение на молителя и за невярно заключение на вещо лице. Представят се възражение от молителя, съобщение от частен съдебен изпълнител, две заключения на съдебно-техническа експертиза по гр. д. № 708 по описа на районния съд в гр. Перник за 2002 г. и решение на районния съд по същото дело.</w:t>
        <w:tab/>
        <w:br/>
        <w:tab/>
        <w:t xml:space="preserve"> </w:t>
        <w:tab/>
        <w:br/>
        <w:tab/>
        <w:t xml:space="preserve">При проверка допустимостта на молбата по реда на чл. 307, ал. 1 ГПК съдът констатира следното:</w:t>
        <w:tab/>
        <w:br/>
        <w:tab/>
        <w:t xml:space="preserve"> </w:t>
        <w:tab/>
        <w:br/>
        <w:tab/>
        <w:t xml:space="preserve">Молбата е подадена от надлежна страна, срещу която с влязлото в сила решение на въззивния съд е потвърдено първоинстанционно решение за признаване за установено, че дължи на [фирма] суми за ползвана, но незаплатена топлинна енергия, лихва за забава и законна лихва върху главницата. </w:t>
        <w:tab/>
        <w:br/>
        <w:tab/>
        <w:t xml:space="preserve"> </w:t>
        <w:tab/>
        <w:br/>
        <w:tab/>
        <w:t xml:space="preserve">Молбата е подадена в срок. Изпълнени са изискванията на закона за разглеждане на делото от ВКС в открито съдебно заседание.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молбата на С. К. А. от [населено място] за отмяна на влязлото в сила решение № 359 от 19 юни 2014 г., постановено по в. гр. д. № 357 по описа на окръжния съд в гр. Перник за 2014 г.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за насрочване.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