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№583/18.09.2015 по ч.гр.д. №4547/2015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прекратяване на производството по делото * обезпечение на бъдещ иск * иск за отнемане в полза на държавата на имущество, придобито от престъпна дейност * обезпечителни мерки * възбрана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583</w:t>
        <w:tab/>
        <w:br/>
        <w:tab/>
        <w:t xml:space="preserve"/>
        <w:tab/>
        <w:br/>
        <w:tab/>
        <w:t xml:space="preserve">гр.София, 18.09.2015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седемнадесети септември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ч. гр. д.№ 4547/ 2015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частна касационна жалба на (К.), срещу определение на Пловдивски апелативен съд № 450 от 10.08.2015 г. по в. ч.гр. д.№ 449/ 2015 г., с което е потвърдено определение на Хасковски окръжен съд от 03.07.2015 г. по ч. гр. д.№ 463/ 2015 г. и по този начин е прекратено производството по искането на К. за допускане на обезпечение на бъдещ иск за отнемане на незаконно придобито имущество, с цена 252 470,44 лв, чрез налагане на обезпечителни мерки възбрана върху недвижими имоти, запор върху движими вещи и запор върху вземания на А. Н. А. и Т. А. М., поради предявяването му пред местно некомпетентен съд. Постановено е изпращането на искането по подсъдност за произнасяне от Разградски окръжен съд, по постоянен адрес на бъдещите ответници. </w:t>
        <w:tab/>
        <w:br/>
        <w:tab/>
        <w:t xml:space="preserve"> </w:t>
        <w:tab/>
        <w:br/>
        <w:tab/>
        <w:t xml:space="preserve">Жалбоподателят поддържа наличие на основания за допускане на въззивното определение до касационен контрол по процесуалноправния въпрос (уточнен при условията на Тълкувателно решение № 1/ 19.02.2010 г. на ОСГТК на ВКС) за приложението на чл. 37 ал. 3 ЗОПДНПИ в случаите, когато с едно искане К. претендира налагане на различни обезпечителни мерки, включително възбрана върху недвижими имоти. Според него въззивният съд неправилно приел, че в този случай искането трябва да бъде направено пред съда по постоянен адрес на бъдещите ответници, тъй като приоритет има правилото за предявяването му според местонахождението на недвижимия имот с най-висока данъчна оценка. Касаторът поддържа, че от имотите, чиято възбрана е претендирал, най-висока данъчна оценка има този, който се намира на територията на [населено място]. Поради това счита за местно компетентен Хасковския окръжен съд и моли определението, с което е прието обратното, да бъде отменено. </w:t>
        <w:tab/>
        <w:br/>
        <w:tab/>
        <w:t xml:space="preserve"> </w:t>
        <w:tab/>
        <w:br/>
        <w:tab/>
        <w:t xml:space="preserve">Съдът намира частната жалба срещу това определение за допустима, а са налице и предпоставките за допускането му до касационен контрол, тъй като поставеният въпрос има значение за точното прилагане на закона и развитието на правото - по него законът не изричен и ясен и няма данни за формирана съдебна практика (чл. 280 ал. 1 т. 3 ГПК).</w:t>
        <w:tab/>
        <w:br/>
        <w:tab/>
        <w:t xml:space="preserve"> </w:t>
        <w:tab/>
        <w:br/>
        <w:tab/>
        <w:t xml:space="preserve">При условията на чл. 37 ЗОПДНПИ е възможно съдът да бъде сезиран с общо искане за допускане на различни по естеството си обезпечителни мерки. Когато не е поискано налагане на възбрана върху недвижим имот, местно компетентният съд се определя по правилото на чл. 37 ал. 3 изр. 1 ЗОПДНПИ – по постоянния адрес на бъдещия ответник. Ако в искането е формулиран петитум за налагане и на такава обезпечителна мярка, съдът не може да раздели производството и да се произнесе частично, доколкото се явява местно компетентен да наложи възбраната, а в останалата част да препрати искането на друг съд. В този случай се прилага разпоредбата на чл. 37 ал. 3 изр. 2 ГПК и компетентен да се произнесе по цялото искане е окръжният съд, в района на който се намира недвижимият имот с най-висока данъчна оценка. При такава хипотеза постоянният адрес на бъдещия ответник (или ответници) е обстоятелство, ирелевантно за определяне на местната подсъдност. Съдът, който е компетентен да се произнесе по искането за налагане на възбрана върху недвижимия имот с най-висока данъчна оценка, е компетентен и е длъжен да се произнесе и по исканията за налагане на другите претендирани от К. мерки – запори върху вещи или вземания или други подходящи мерки за обезпечение. </w:t>
        <w:tab/>
        <w:br/>
        <w:tab/>
        <w:t xml:space="preserve"> </w:t>
        <w:tab/>
        <w:br/>
        <w:tab/>
        <w:t xml:space="preserve">С оглед така приетото по въпроса, обусловил допускането на касационно обжалване, частната жалба на К. се явява основателна. От К. е взето решение за образуване на производство по ЗОПДНПИ срещу А. Н. А. и за отправяне на искане до съда за обезпечаване на бъдещи искове срещу нея и Т. А. М. чрез налагане на възбрана върху три недвижими имота, собственост на бъдещите ответници, както и чрез налагане на запор върху движими вещи и вземания на Т. А. М.. В тази хипотеза относимата разпоредба за определяне на местно компетентния да се произнесе по искането съд, е тази на чл. 37 ал. 3 изр. 2 ЗОПДНПИ. Компетентен е съдът, в чиито район се намира недвижимият имот с най-висока данъчна оценка, който е длъжен да се произнесе и по исканията за налагане на запори, независимо от постоянния адрес на бъдещите ответници. Недвижимите имоти, чиято възбрана К. претендира, са с местонахождение в [населено място] и [населено място]. Видно от нотариален акт № **, т.V**, рег.№ ****, н. д.№ 751/ 200* г. на нотариус рег.№ ***, данъчната оценка на придобития по силата на този акт от Т. А. М. имот в [населено място] (парцел ***-**** в кв.*** по плана на [населено място] и построените в него сгради) е 4 068,70 лв. В нотариален акт № **, т.*, рег.№ ****, н. д.№ 778/ 201* г. на нотариус рег.№ ***, е удостоверено, че данъчната оценка на придобития по силата на този акт от А. Н. А. имот в [населено място] (гараж № *, преустроен на магазин за промишлени стоки, застроен в УПИ *-***в кв.**по плана на [населено място]) е 3 684,20 лв. А според нотариален акт № **, т.***, рег.№ ****, н. д.№ 241/ 201* г. на нотариус рег.№ ***, данъчната оценка на придобития от Т. А. М. имот в [населено място] (79/1020 ид. ч. от УПИ *-**** в кв.*** по плана на [населено място] ведно с жилище, находящо се в построената в имота двуетажна сграда) е 16 786,10 лв. Следователно от имотите, чиято възбрана К. претендира, най-висока данъчна оценка има този, който се намира в [населено място]. Поради това компетентен да се произнесе по искането за допускане на всички претендирани обезпечителни мерки по чл. 37 ЗОПДНПИ е Хасковският окръжен съд. Обжалваното определение е с различен краен извод, поради което следва да бъде отменено, както и потвърденото с него прекратително определение на първата инстанция, като делото й бъде върнато за произнасяне по искането.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на Пловдивски апелативен съд № 450 от 10.08.2015 г. по в. ч.гр. д.№ 449/ 2015 г.</w:t>
        <w:tab/>
        <w:br/>
        <w:tab/>
        <w:t xml:space="preserve"> </w:t>
        <w:tab/>
        <w:br/>
        <w:tab/>
        <w:t xml:space="preserve">ОТМЕНЯ определение на Пловдивски апелативен съд № 450 от 10.08.2015 г. по в. ч.гр. д.№ 449/ 2015 г. и потвърденото с него определение на Хасковски окръжен съд от 03.07.2015 г. по ч. гр. д.№ 463/ 2015 г. и ВРЪЩА делото на Хасковски окръжен съд за продължаване на съдопроизводствените действия по него.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