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№1410/22.12.2023 по търг. д. №111/2023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1410</w:t>
        <w:tab/>
        <w:br/>
        <w:tab/>
        <w:t xml:space="preserve"/>
        <w:tab/>
        <w:br/>
        <w:tab/>
        <w:t xml:space="preserve">Гр. София, 22.12.2023г.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деветнадесети декември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АННА БАЕВА ЧЛЕНОВЕ: МАДЛЕНА ЖЕЛЕВА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111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ответника В. Й. Д. срещу решение № 469 от 05.07.2022г. по т. д. № 1132/2021г. по описа на Софийски апелативен съд, с което е потвърдено решение № 260077 от 14.06.2021г. по т. д. № 133/2020г. по описа на Окръжен съд - Враца, с което по предявен иск по чл. 694, ал. 3, т. 1 ТЗ от „Корпоративна търговска банка“ АД – в несъстоятелност, е признато за установено, че не съществува вземането на В. Й. Д. към „Грифон естейтс България“ ЕООД - в несъстоятелност, за сумата 8 967,66 лв. – включено в списъка за приети вземания, съставен на 03.06.2020г., като вземане по споразумение за обезщетение от 18.10.2012г. към договор за управление. </w:t>
        <w:tab/>
        <w:br/>
        <w:tab/>
        <w:t xml:space="preserve"/>
        <w:tab/>
        <w:br/>
        <w:tab/>
        <w:t xml:space="preserve">Видно от приложеното на лист 12 от преписката пред ВКС писмено пълномощно от 20.10.2022г. касаторът В. Й. Д. е упълномощил за свой процесуален представител по делото адв. С. Ц. И..</w:t>
        <w:tab/>
        <w:br/>
        <w:tab/>
        <w:t xml:space="preserve"/>
        <w:tab/>
        <w:br/>
        <w:tab/>
        <w:t xml:space="preserve">Съдът при дължима проверка по чл. 22 ГПК взе предвид, че съдията, определен за член на настоящия състав на съда с протокол от 23.01.2023г. – съдия Мадлена Желева, е роднина от втора степен по сватовство на представителя на касатора – адвокат И., и приема, че са налице предпоставките за отвод на съдия Мадлена Желева от разглеждане на настоящото дело на основание чл. 22, ал. 1, т. 2 ГПК.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ОТВЕЖДА съдия Мадлена Желева от разглеждане на т. д. 111/2023г. по описа на ВКС, ТК, II TO.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Делото да се докладва за определяне на нов член на състава на съда.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