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№50227/22.12.2023 по гр. д. №2152/2021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50227</w:t>
        <w:tab/>
        <w:br/>
        <w:tab/>
        <w:t xml:space="preserve"/>
        <w:tab/>
        <w:br/>
        <w:tab/>
        <w:t xml:space="preserve">София, 22.12.2023 година</w:t>
        <w:tab/>
        <w:br/>
        <w:tab/>
        <w:t xml:space="preserve"/>
        <w:tab/>
        <w:br/>
        <w:tab/>
        <w:t xml:space="preserve"> Върховният касационен съд на Република България, Трето гражданско отделение, в закрито заседание на двадесет и първи декември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като разгледа докладваното от съдия Декова гр. дело № 2152/2021 г., за да се произнесе, взе предвид следното:</w:t>
        <w:tab/>
        <w:br/>
        <w:tab/>
        <w:t xml:space="preserve"/>
        <w:tab/>
        <w:br/>
        <w:tab/>
        <w:t xml:space="preserve"> Производството е образувано по касационна жалба на К. Д. К., подадена чрез пълномощника адв. М. Д., против решение № 10055 от 18.01.2021 г., постановено по в. гр. д. № 4690/2019 г. по описа на Софийски апелативен съд, с което е отменено решение № 3155/11.07.2019 г. по гр. д. № 255/2017 г. по описа на Окръжен съд - Благоевград и са уважени изцяло предявените от Комисията за противодействие на корупцията и за отнемане на незаконно придобитото имущество /сега, Комисия за отнемане на незаконно придобитото имущество /КОНПИ// против К. Д. К. и съпругата му Я. Б. К. искове по чл. 154 ЗПКОНПИ /сега, Закон за отнемане на незаконно придобитото имущество /ЗОНПИ// за отнемане на незаконно придобитото от тях имущество, като: К. Д. К. е осъден да заплати на КПКОНПИ сума в размер на 26 450,47 лв. – вноска по разплащателна сметка в лева IBAN BG53FINV915010LGN0SJQP в ТБ Първа инвестиционна банка АД; сума в размер на 1863,63 лв. – вноски по разплащателна сметка в евро IBAN BG37FINV915010EUR0XYA в ТБ Първа инвестиционна банка АД; сума в размер на 7461,23 лв. вноски по разплащателна сметка в евро IBAN BG07CECB979014C1649300 в Централна кооперативна банка АД; сума в размер на 58 112,15 лв. вноски по картова сметка по дебитна карта Мастеркарт сметка в ТБ Райфайзенбанк АД IBAN [банкова сметка] и сума в размер на 2053,62 лв., вноска от трето лице по разплащателна сметка в евро в IBAN BG07CECB979014C1649300 в Централна кооперативна банка АД, Я. Б. К. е осъдена да заплати на КПКОНПИ сума в размер на 279,69 лв. вноски по разплащателна сметка в евро IBAN [банкова сметка] – овърнайт ТБ Първа инвестиционна банка АД; сума в размер на 225 лв. вноски по разплащателна сметка в лева IBAN [банкова сметка] ТБ ЮРОБАНК БЪЛГАРИЯ АД; сума в размер на 1150 лв. – вноски от трети лица по разплащателна сметка в лева IBAN [банкова сметка] ТБ ЮРОБАНК БЪЛГАРИЯ АД и двамата заедно са осъдени да заплатят на КПКОНПИ сума в размер на 2118 лв. – пазарна стойност на лек автомобил м. Фолксваген, мод. Голф вариант 1.9 с ДК № E8628BH; сума в размер на 2920 лв. – пазарна стойност на лек автомобил м. Мерцедес С 250 ТД, с ДК № E8278BM и сума в размер на 1500 лв. – пазарна стойност на лек автомобил м. Мазда 626, ДК № E9387BM. С решението съпрузите са осъдени да заплатят и дължимите държавни такси по сметка на Софийски апелативен съд и на Окръжен съд - Благоевград. </w:t>
        <w:tab/>
        <w:br/>
        <w:tab/>
        <w:t xml:space="preserve"/>
        <w:tab/>
        <w:br/>
        <w:tab/>
        <w:t xml:space="preserve"> Касационното обжалване е допуснато на основание по чл. 280, ал. 1, т. 1 ГПК с определение № 50225 от 08.06.2023 г. по поставения от касатора първи въпрос: „Не наличността на претендирани за отчуждаване в полза на държавата суми по банковите сметки на ответника, към момента на предявяване на иска, предпоставка ли е за тяхното отнемане по реда на чл. 4, ал. 1 ЗОПДИППД /отм./?“, който е обусловил изхода на спора, за да се провери допуснато ли е противоречие с практиката на ВКС.</w:t>
        <w:tab/>
        <w:br/>
        <w:tab/>
        <w:t xml:space="preserve"/>
        <w:tab/>
        <w:br/>
        <w:tab/>
        <w:t xml:space="preserve"> В проведеното на 16.11.2023 г. о. с. з., ищецът Комисия за отнемане на незаконно придобитото имущество е направил изявление за отказ от иска. Претендира сторените по делото разноски, в това число юрисконсултско възнаграждение. В евентуалност релевира възражение за прекомерност на разноските на насрещната страна.</w:t>
        <w:tab/>
        <w:br/>
        <w:tab/>
        <w:t xml:space="preserve"/>
        <w:tab/>
        <w:br/>
        <w:tab/>
        <w:t xml:space="preserve"> Съгласно чл. 233 ГПК, ищецът може да се откаже изцяло или отчасти от спорното право във всяко положение на делото. Когато отказът е направен пред въззивната или касационната инстанция, обжалваното решение се обезсилва. К. Д. К. е обжалвал цялото решение и доколкото в производството по предявения иск ответниците са задължителни необходими другари, на обезсилване поради направения отказ от иска подлежи въззивното решение, включително и по отношение на съпругата му Я. Б. К..</w:t>
        <w:tab/>
        <w:br/>
        <w:tab/>
        <w:t xml:space="preserve"/>
        <w:tab/>
        <w:br/>
        <w:tab/>
        <w:t xml:space="preserve"> Неоснователно е искането на КОНПИ за присъждане на сторените по делото разноски. Според трайно установената съдебна практика, при прекратяване на делото поради отказа от иска отговорността за разноски се понася от ищеца съобразно правилото на чл. 78, ал. 4 ГПК /преди – чл. 64, ал. 3 ГПК /отм.//.</w:t>
        <w:tab/>
        <w:br/>
        <w:tab/>
        <w:t xml:space="preserve"/>
        <w:tab/>
        <w:br/>
        <w:tab/>
        <w:t xml:space="preserve"> На основание чл. 78, ал. 4 ГПК в тежест на ищеца следва да се поставят разноските, които е направил ответникът К. Д. К. за държавни такси пред ВКС общо в размер на 2112,68 лв.</w:t>
        <w:tab/>
        <w:br/>
        <w:tab/>
        <w:t xml:space="preserve"/>
        <w:tab/>
        <w:br/>
        <w:tab/>
        <w:t xml:space="preserve"> С оглед изхода на делото и на основание чл. 157, ал. 2 ЗОНПИ Комисията следва да заплати в полза на бюджета на съдебната власт по сметка на Окръжен съд - Благоевград сумата 4165,35 лв. – държавна такса и сумата 230 лв. – депозит за експертиза и по сметка на Софийски апелативен съд държавна такса – сумата 2082,68 лв.</w:t>
        <w:tab/>
        <w:br/>
        <w:tab/>
        <w:t xml:space="preserve"/>
        <w:tab/>
        <w:br/>
        <w:tab/>
        <w:t xml:space="preserve"> Водим от горното, Върховният касационен съд, състав на III г. о.</w:t>
        <w:tab/>
        <w:br/>
        <w:tab/>
        <w:t xml:space="preserve"/>
        <w:tab/>
        <w:br/>
        <w:tab/>
        <w:t xml:space="preserve">ОПРЕДЕЛИ:</w:t>
        <w:tab/>
        <w:br/>
        <w:tab/>
        <w:t xml:space="preserve"/>
        <w:tab/>
        <w:br/>
        <w:tab/>
        <w:t xml:space="preserve"> ОБЕЗСИЛВА на основание чл. 233 ГПК, поради отказ от иска, решение № 10055 от 18.01.2021 г., постановено по в. гр. д. № 4690/2019 г. по описа на Софийски апелативен съд и отмененото с него решение № 3155/11.07.2019 г. по гр. д. № 255/2017 г. по описа на Окръжен съд - Благоевград и ПРЕКРАТЯВА производството по предявените от КОНПИ против К. Д. К. и съпругата му Я. Б. К. искове по чл. 154 ЗПКОНПИ /сега, ЗОНПИ/ за отнемане на незаконно придобитото от тях имущество на обща стойност 104 133,79 лв.</w:t>
        <w:tab/>
        <w:br/>
        <w:tab/>
        <w:t xml:space="preserve"/>
        <w:tab/>
        <w:br/>
        <w:tab/>
        <w:t xml:space="preserve"> ОСЪЖДА Комисия за отнемане на незаконно придобитото имущество да заплати на К. Д. К. сумата 2112,68 лв. – разноски по делото.</w:t>
        <w:tab/>
        <w:br/>
        <w:tab/>
        <w:t xml:space="preserve"/>
        <w:tab/>
        <w:br/>
        <w:tab/>
        <w:t xml:space="preserve"> ОСЪЖДА Комисия за отнемане на незаконно придобитото имущество да заплати в полза на бюджета на съдебната власт по сметка на Окръжен съд - Благоевград сумата 4165,35 лв. – държавна такса и сумата 230 лв. – депозит за експертиза и по сметка на Софийски апелативен съд държавна такса – сумата 2082,68 лв. </w:t>
        <w:tab/>
        <w:br/>
        <w:tab/>
        <w:t xml:space="preserve"/>
        <w:tab/>
        <w:br/>
        <w:tab/>
        <w:t xml:space="preserve"> Определението подлежи на обжалване с частна жалба пред друг тричленен състав на Върховния касационен съд в едноседмичен срок от съобщението.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