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№287/04.06.2019 по гр. д. №540/2019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4определение по гр. д.№ 540 от 2019 г. на ВКС на РБ, ГК, първо отделение</w:t>
        <w:tab/>
        <w:br/>
        <w:tab/>
        <w:t xml:space="preserve"/>
        <w:tab/>
        <w:br/>
        <w:tab/>
        <w:t xml:space="preserve"> № 287 </w:t>
        <w:tab/>
        <w:br/>
        <w:tab/>
        <w:t xml:space="preserve"> </w:t>
        <w:tab/>
        <w:br/>
        <w:tab/>
        <w:t xml:space="preserve"> гр. София, 04.06.2019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двадесет и девети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540 по описа за 2019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ГПК.</w:t>
        <w:tab/>
        <w:br/>
        <w:tab/>
        <w:t xml:space="preserve"> </w:t>
        <w:tab/>
        <w:br/>
        <w:tab/>
        <w:t xml:space="preserve"> Образувано е по касационна жалба на Р. С. А., М. К. А. и С. К. П. срещу решение № V-120 от 09.11.2018 г. по в. гр. д.№ 1438 от 2018 г. на Бургаския окръжен съд, пети въззивен граждански състав, с което е потвърдено решение № 1229 от 11.06.2018 г. по гр. д.№ 6101 от 2015 г. на Бургаския районен съд в частта му по извършване на делбата на два от делбените имоти /1.имот с идентификатор. ... по кадастралната карта на [населено място], одобрена със заповед № РД-18-9 от 30.01.2009 г. на Изпълнителния директор на АГКК, с площ от 7 540 кв. м., находящ се в землището на [населено място], м.“М.“, идентичен с имот №. ... по плана за земеразделяне на землището на [населено място] и 2. имот с идентификатор. ... по кадастралната карта на [населено място], одобрена със заповед № РД-18-9 от 30.01.2009 г. на Изпълнителния директор на АГКК, с площ от 33 721 кв. м., находящ се в землището на [населено място], м.“О.“, идентичен с имот №. ... по плана за земеразделяне на землището на [населено място]/ чрез изнасянето им на публична продан. </w:t>
        <w:tab/>
        <w:br/>
        <w:tab/>
        <w:t xml:space="preserve"> </w:t>
        <w:tab/>
        <w:br/>
        <w:tab/>
        <w:t xml:space="preserve">В жалбата се твърди, че решението на Бургаския окръжен съд е неправилно като постановено в нарушение на материалния закон, съществено нарушение на съдопроизводствените правила и необоснованост - основания за касационно обжалване по чл. 281, ал. 1, т. 3 ГПК.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по същество се сочат чл. 280, ал. 1, т. 1 и т. 3 ГПК и чл. 280, ал. 2 ГПК. Твърди се, че обжалваното решение противоречи на посочена от касаторите практиката на ВКС /решение № 20 от 06.02.2015 г. по гр. д.№ 4692 от 2014 г. на ВКС, ГК, I г. о. и решение № 38 от 21.06.2017 г. по гр. д.№ 3511 от 2016 г. на ВКС, ГК, I г. о./ по следните правни въпроси: </w:t>
        <w:tab/>
        <w:br/>
        <w:tab/>
        <w:t xml:space="preserve"> </w:t>
        <w:tab/>
        <w:br/>
        <w:tab/>
        <w:t xml:space="preserve">1. Длъжен ли е въззивният съд да даде указания на съделителите, че представеният от тях частен проект за разделяне на допуснати до делба имоти следва да бъде съгласуван и одобрен от АГКК? </w:t>
        <w:tab/>
        <w:br/>
        <w:tab/>
        <w:t xml:space="preserve"> </w:t>
        <w:tab/>
        <w:br/>
        <w:tab/>
        <w:t xml:space="preserve">2. Недаването на такива указания представлява ли съществено процесуално нарушение? </w:t>
        <w:tab/>
        <w:br/>
        <w:tab/>
        <w:t xml:space="preserve"> </w:t>
        <w:tab/>
        <w:br/>
        <w:tab/>
        <w:t xml:space="preserve">3. Следва ли въззивният съд да следи за редовното лично призоваване на съделителя по реда на чл. 47, ал. 3 ГПК при назначен негов особен представител и при неточно изпълнени служебни задължения по призоваването от първоинстанционния съд? </w:t>
        <w:tab/>
        <w:br/>
        <w:tab/>
        <w:t xml:space="preserve"> </w:t>
        <w:tab/>
        <w:br/>
        <w:tab/>
        <w:t xml:space="preserve">Евентуално се твърди, че разрешаването на поставените въпроси от ВКС би било от значение за точното прилагане на закона и за развитието на правото по смисъла на чл. 280, ал. 1, т. 3 ГПК, както и че решението е очевидно неправилно - основание за допускане на касационно обжалване по чл. 280, ал. 2 ГПК.</w:t>
        <w:tab/>
        <w:br/>
        <w:tab/>
        <w:t xml:space="preserve"> </w:t>
        <w:tab/>
        <w:br/>
        <w:tab/>
        <w:t xml:space="preserve">Ответниците по жалбата М. Н. А., Б. Н. А. и Д. М. Т. не вземат становище по нея.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наличието на основания за допускане на касационното обжалване приема следното: За да постанови решението си за потвърждаване на първоинстанционното решение в частта за изнасяне на публична продан на двата горепосочени делбени имота, въззивният съд е приел, че имотите не могат да бъдат разпределени между съделителите по реда на чл. 353 ГПК по няколко причини: На първо място, нямало заявено искане от съделителката Д. Т. да бъде групирана с други съделители за получаване на имот в общ дял, а от всички приети пред първоинстанционния съд заключения на експертизи, за имот с идентификатор. ... не бил предложен вариант, предвиждащ обособяване на самостоятелен реален дял за Д. Т., а за имот с идентификатор. ... само във вариант 2 от основното заключение на в. л.А. и във вариант 2 от допълнителното заключение на в. л.А. бил предвиден самостоятелен дял за Д. Т., но тези варианти според становището на СГКК - Б. не отговаряли на изискванията на чл. 27, т. 2 от Наредба № 49 от 05.11.2004 г. за поддържане на КВС. На следващо място, въззивният съд е приел, че делбата не може да бъде извършена съобразно представената към въззивната жалба частна експертиза - проект за делба, тъй като тя не само не била одобрена от СГКК - Б. /като въззивниците изрично са заявили, че не считат за необходимо и не желаят проектът да се изпраща за одобрение на СГКК/, но и имало изрично становище от административния орган, че вариантите, при които от имот с идентификатор. ... се обособява дял от 3000 кв. м. /скици на лист 197 и лист 211 от делото на РС/ не отговарят на нормативните изисквания, поради което не могат да бъдат одобрени.</w:t>
        <w:tab/>
        <w:br/>
        <w:tab/>
        <w:t xml:space="preserve"> </w:t>
        <w:tab/>
        <w:br/>
        <w:tab/>
        <w:t xml:space="preserve">С оглед тези мотиви на съда в обжалваното решение налице е основанието на чл. 280, ал. 1, т. 1 ГПК за допускане на касационното обжалване на решението по първия поставен въпрос: Длъжен ли е въззивният съд да даде указания на съделителите, че представеният от тях частен проект за разделяне на допуснати до делба имоти следва да бъде съгласуван и одобрен от АГКК? По този въпрос в посочените от касаторите решение № 20 от 06.02.2015 г. по гр. д.№ 4692 от 2014 г. на ВКС, ГК, I г. о. и решение № 38 от 21.06.2017 г. по гр. д.№ 3511 от 2016 г. на ВКС, ГК, I г. о. е прието, че бездействие на съделител по отношение на необходимостта да бъдат предприети действия по привеждане на проект за разделяне на един имот в съответствие с изискванията на ЗУТ и др. закони е налице, само ако този проект е бил изпратен от съда за становище на главния архитект на общината или на друг компетентен да дава такова становище административен орган и в адресирано до съда и страните становище този орган е дал предписания, които не са били изпълнени въпреки дадените от съда указания. Ако е налице прието от съда заключение за поделяемост на имота и изработен от вещото лице проект за разделянето, съдът е длъжен да изпрати този проект за становище на компетентния орган. Само ако след постъпване на становище с дадени предписания за необходимостта проектът да бъде преработен и дадени от съда указания в тази насока, съделителите не предприемат действия по преработване на проекта, може да се приеме, че е налице тяхно бездействие. </w:t>
        <w:tab/>
        <w:br/>
        <w:tab/>
        <w:t xml:space="preserve"> </w:t>
        <w:tab/>
        <w:br/>
        <w:tab/>
        <w:t xml:space="preserve">В противоречие с приетото от ВКС в горепосочените решения, съставът на Бургаския окръжен съд не е изискал официално становище от АГКК по представения от съделителите пред въззивната инстанция проект за разделяне на един от двата делбени имоти, нито е указал на съделителите, че следва да представят такова становище. </w:t>
        <w:tab/>
        <w:br/>
        <w:tab/>
        <w:t xml:space="preserve"> </w:t>
        <w:tab/>
        <w:br/>
        <w:tab/>
        <w:t xml:space="preserve">Предвид на изложеното касационното обжалване на решението на Бургаския окръжен съд следва да се допусне на основание чл. 280, ал. 1, т. 1 ГПК.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решение № V-120 от 09.11.2018 г. по в. гр. д.№ 1438 от 2018 г. на Бургаския окръжен съд, пети въззивен граждански състав.</w:t>
        <w:tab/>
        <w:br/>
        <w:tab/>
        <w:t xml:space="preserve"> </w:t>
        <w:tab/>
        <w:br/>
        <w:tab/>
        <w:t xml:space="preserve">ДАВА едноседмичен срок от съобщението на касаторите да внесат по сметка на ВКС държавна такса за разглеждане на касационната жалба в размер на 1075,67 лв. /хиляда седемдесет и пет лева и шестдесет и седем стотинки/ и да представят вносен документ в деловодството на ВКС. </w:t>
        <w:tab/>
        <w:br/>
        <w:tab/>
        <w:t xml:space="preserve"> </w:t>
        <w:tab/>
        <w:br/>
        <w:tab/>
        <w:t xml:space="preserve">УКАЗВА на същите, че в случай на непредставяне на такъв документ в дадения срок, касационната жалба ще бъде върната, а образуваното по нея дело на ВКС - прекратено. </w:t>
        <w:tab/>
        <w:br/>
        <w:tab/>
        <w:t xml:space="preserve"> </w:t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