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№90/27.02.2015 по гр. д. №515/2015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90</w:t>
        <w:tab/>
        <w:br/>
        <w:tab/>
        <w:t xml:space="preserve"> </w:t>
        <w:tab/>
        <w:br/>
        <w:tab/>
        <w:t xml:space="preserve">София, 27.02.2015 година</w:t>
        <w:tab/>
        <w:br/>
        <w:tab/>
        <w:t xml:space="preserve"> </w:t>
        <w:tab/>
        <w:br/>
        <w:tab/>
        <w:t xml:space="preserve">Върховният касационен съд на Република България, първо гражданско отделение, в закрито заседание на 26 февруари две хиляди и петнадесета година, в състав:</w:t>
        <w:tab/>
        <w:br/>
        <w:tab/>
        <w:t xml:space="preserve"> </w:t>
        <w:tab/>
        <w:br/>
        <w:tab/>
        <w:t xml:space="preserve">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изслуша докладваното от съдията </w:t>
        <w:tab/>
        <w:br/>
        <w:tab/>
        <w:t xml:space="preserve"> </w:t>
        <w:tab/>
        <w:br/>
        <w:tab/>
        <w:t xml:space="preserve">БОНКА ДЕЧЕВА</w:t>
        <w:tab/>
        <w:br/>
        <w:tab/>
        <w:t xml:space="preserve"> </w:t>
        <w:tab/>
        <w:br/>
        <w:tab/>
        <w:t xml:space="preserve">ч. гр. дело </w:t>
        <w:tab/>
        <w:br/>
        <w:tab/>
        <w:t xml:space="preserve"> </w:t>
        <w:tab/>
        <w:br/>
        <w:tab/>
        <w:t xml:space="preserve">№ 515 /2015 </w:t>
        <w:tab/>
        <w:br/>
        <w:tab/>
        <w:t xml:space="preserve"> </w:t>
        <w:tab/>
        <w:br/>
        <w:tab/>
        <w:t xml:space="preserve">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282 ГПК. </w:t>
        <w:tab/>
        <w:br/>
        <w:tab/>
        <w:t xml:space="preserve"> </w:t>
        <w:tab/>
        <w:br/>
        <w:tab/>
        <w:t xml:space="preserve"> Постъпила е молба от Е. Е. Ш. и Е. С. Ш. за спиране изпълнението на осъдителното въззивно решение № 2083 от 03.12.2014г. по гр. д.№ 1918/2014г. на Пловдивски окръжен съд, с което са уважени предявените от Ю. Е. Р. и А. Д. Р. против тях искове по чл. 108 и по чл. 109 ЗС, като е признато за установено, че ищците са собственици на 19 кв. м. реална част от УПИ VІ-за хотел в кв. 36 по регулационния план на гр Л. с площ на целия имот 1308 кв. м. осъдени са да предадат владението на тази площ и да премахнат построения върху нея гараж. </w:t>
        <w:tab/>
        <w:br/>
        <w:tab/>
        <w:t xml:space="preserve"> </w:t>
        <w:tab/>
        <w:br/>
        <w:tab/>
        <w:t xml:space="preserve">Върховният касационен съд, тричленен състав на първо гр. отделение, като прецени молбата, намира следното:</w:t>
        <w:tab/>
        <w:br/>
        <w:tab/>
        <w:t xml:space="preserve"> </w:t>
        <w:tab/>
        <w:br/>
        <w:tab/>
        <w:t xml:space="preserve">С разпореждане от 28.01.2015г. съдът е определил обезпечение по искането за спиране, съгласно чл. 282, ал. 2 т. 2 ГПК във вр. с чл. 69, а. 1 т. 2 ГПК и ТР № 8/31.10.2012г. на ОСГК на ВКС в размер на цената на иска, която е разна на данъчната оценка на имота. Исковете по чл. 108 и чл. 109 ЗС са оценяеми и предмет на защита е правото на собственост върху целия имот, който ищецът защитава, предявявайки тези искове, а не само спорната реална част. Затова съдът е определил обезпечение в размер на 6801 лв., каквато е данъчната оценка на цялото дворното место. Цената на иска не е данъчната оценка на спорните 19 кв. м. и на гаража, построен върху тях, чието премахване се иска.</w:t>
        <w:tab/>
        <w:br/>
        <w:tab/>
        <w:t xml:space="preserve"> </w:t>
        <w:tab/>
        <w:br/>
        <w:tab/>
        <w:t xml:space="preserve">Затова към настоящия момент съдът преценява възражението на Ю. Е. Р. и А. Д. Р. по молбата за спиране за недопустимост на подадената касационна жалба на основание чл. 280, ал. 2 ГПК за неоснователно. В това производство, съдът не преценява допустимостта на касационната жалба.</w:t>
        <w:tab/>
        <w:br/>
        <w:tab/>
        <w:t xml:space="preserve"> </w:t>
        <w:tab/>
        <w:br/>
        <w:tab/>
        <w:t xml:space="preserve">Неоснователно е и възражението на молителите, че цената на предявения иск е само данъчната оценка на гаража, чието събаряне е постановено – 1670 лв. Както вече се посочи, цената на иска е данъчната оценка на целия имот, част от която е предмет на защита по иска по чл. 108 ЗС, респективно целия имот, на който се иска защита с иска по чл. 109 ЗС.</w:t>
        <w:tab/>
        <w:br/>
        <w:tab/>
        <w:t xml:space="preserve"> </w:t>
        <w:tab/>
        <w:br/>
        <w:tab/>
        <w:t xml:space="preserve">Предвид направените уточнения, съдът намира, че следва да даде нов едноседмичен срок за внасяне на определеното обезпечение. При невнасяне на сумата 6801 лв., искането за спиране ще се остави без уважение.</w:t>
        <w:tab/>
        <w:br/>
        <w:tab/>
        <w:t xml:space="preserve"> </w:t>
        <w:tab/>
        <w:br/>
        <w:tab/>
        <w:t xml:space="preserve">Водим от горното, Върховният касационен съд, състав на първо гражданско отделение </w:t>
        <w:tab/>
        <w:br/>
        <w:tab/>
        <w:t xml:space="preserve"> </w:t>
        <w:tab/>
        <w:br/>
        <w:tab/>
        <w:t xml:space="preserve">ОПРЕДЕЛИ:</w:t>
        <w:tab/>
        <w:br/>
        <w:tab/>
        <w:t xml:space="preserve"> </w:t>
        <w:tab/>
        <w:br/>
        <w:tab/>
        <w:t xml:space="preserve">ДАВА </w:t>
        <w:tab/>
        <w:br/>
        <w:tab/>
        <w:t xml:space="preserve"> </w:t>
        <w:tab/>
        <w:br/>
        <w:tab/>
        <w:t xml:space="preserve">едноседмичен срок на молителите Е. Е. Ш. и Е. С. Ш. да внесат определеното обезпечение в размер на 6801 лв. и да представят по делото доказателства за това, като в противен случай искането за спиране ще се остави без уважение.</w:t>
        <w:tab/>
        <w:br/>
        <w:tab/>
        <w:t xml:space="preserve"> </w:t>
        <w:tab/>
        <w:br/>
        <w:tab/>
        <w:t xml:space="preserve">Настоящото определение да се съобщи на молителите. </w:t>
        <w:tab/>
        <w:br/>
        <w:tab/>
        <w:t xml:space="preserve"/>
        <w:tab/>
        <w:br/>
        <w:tab/>
        <w:t xml:space="preserve">ПРЕДСЕДАТЕЛ: </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