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№93/05.03.2019 по гр. д. №539/2019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93</w:t>
        <w:tab/>
        <w:br/>
        <w:tab/>
        <w:t xml:space="preserve"> </w:t>
        <w:tab/>
        <w:br/>
        <w:tab/>
        <w:t xml:space="preserve">гр. София, 05.03.2019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единадесети февруари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М. Ф</w:t>
        <w:tab/>
        <w:br/>
        <w:tab/>
        <w:t xml:space="preserve"> </w:t>
        <w:tab/>
        <w:br/>
        <w:tab/>
        <w:t xml:space="preserve"> 2. В. П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539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 Образувано е по молба на С. З. Ч. за отмяна на влязло в сила съдебно решение № 2687/30.04.2018 г., постановено по гр. д.№ Е 6984/2016 г. от 5-ти брачен състав на СГС.</w:t>
        <w:tab/>
        <w:br/>
        <w:tab/>
        <w:t xml:space="preserve"> </w:t>
        <w:tab/>
        <w:br/>
        <w:tab/>
        <w:t xml:space="preserve"> В молбата се твърди, че при постановяването на решението от СГС, ответникът не е бил редовно призован и не е имал възможност да участва в делото и да се защити, поради което са налице обстоятелствата, водещи до наличието на основанието по чл. 303, т. 5 ГПК за отмяна на влязлото в сила решение.</w:t>
        <w:tab/>
        <w:br/>
        <w:tab/>
        <w:t xml:space="preserve"> </w:t>
        <w:tab/>
        <w:br/>
        <w:tab/>
        <w:t xml:space="preserve"> Молбата е допустима и е подадена в срока по чл. 305, ал. 1, т. 5 ГПК и следва да се допусне до разглеждане.</w:t>
        <w:tab/>
        <w:br/>
        <w:tab/>
        <w:t xml:space="preserve"> </w:t>
        <w:tab/>
        <w:br/>
        <w:tab/>
        <w:t xml:space="preserve"> Предвид изложеното, съставът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молба на С. З. Ч. за отмяна на влязло в сила съдебно решение № 2687/30.04.2018 г., постановено по гр. д.№ Е 6984/2016 г. от 5-ти брачен състав на СГС.</w:t>
        <w:tab/>
        <w:br/>
        <w:tab/>
        <w:t xml:space="preserve"> </w:t>
        <w:tab/>
        <w:br/>
        <w:tab/>
        <w:t xml:space="preserve"> Ответникът по молбата за отмяна да се призове чрез адв. С. И. П. АК – Б., [улица], който притежава пълномощно и за производство по отмяна на влязло в сила решение, приложено на л. 122 от делото на СГС.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