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№669/28.02.2011 по нак. д. №723/2010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669</w:t>
        <w:tab/>
        <w:br/>
        <w:tab/>
        <w:t xml:space="preserve"> </w:t>
        <w:tab/>
        <w:br/>
        <w:tab/>
        <w:t xml:space="preserve">София, 28 февруари 2011 год.</w:t>
        <w:tab/>
        <w:br/>
        <w:tab/>
        <w:t xml:space="preserve"> </w:t>
        <w:tab/>
        <w:br/>
        <w:tab/>
        <w:t xml:space="preserve">В ИМЕТО НА НАРОДА</w:t>
        <w:tab/>
        <w:br/>
        <w:tab/>
        <w:t xml:space="preserve"> </w:t>
        <w:tab/>
        <w:br/>
        <w:tab/>
        <w:t xml:space="preserve">Върховният касационен съд на Р. Б., трето</w:t>
        <w:tab/>
        <w:br/>
        <w:tab/>
        <w:t xml:space="preserve"/>
        <w:tab/>
        <w:br/>
        <w:tab/>
        <w:t xml:space="preserve">наказателно отделение, в открито съдебно заседание на. .</w:t>
        <w:tab/>
        <w:br/>
        <w:tab/>
        <w:t xml:space="preserve"> </w:t>
        <w:tab/>
        <w:br/>
        <w:tab/>
        <w:t xml:space="preserve"> двадесет и първи декември </w:t>
        <w:tab/>
        <w:br/>
        <w:tab/>
        <w:t xml:space="preserve"> </w:t>
        <w:tab/>
        <w:br/>
        <w:tab/>
        <w:t xml:space="preserve">....... 2010 год. в състав:</w:t>
        <w:tab/>
        <w:br/>
        <w:tab/>
        <w:t xml:space="preserve"> </w:t>
        <w:tab/>
        <w:br/>
        <w:tab/>
        <w:t xml:space="preserve">ПРЕДСЕДАТЕЛ: </w:t>
        <w:tab/>
        <w:br/>
        <w:tab/>
        <w:t xml:space="preserve"> </w:t>
        <w:tab/>
        <w:br/>
        <w:tab/>
        <w:t xml:space="preserve">..</w:t>
        <w:tab/>
        <w:br/>
        <w:tab/>
        <w:t xml:space="preserve"> </w:t>
        <w:tab/>
        <w:br/>
        <w:tab/>
        <w:t xml:space="preserve"> Саша Раданова </w:t>
        <w:tab/>
        <w:br/>
        <w:tab/>
        <w:t xml:space="preserve"> </w:t>
        <w:tab/>
        <w:br/>
        <w:tab/>
        <w:t xml:space="preserve">................................... </w:t>
        <w:tab/>
        <w:br/>
        <w:tab/>
        <w:t xml:space="preserve"> </w:t>
        <w:tab/>
        <w:br/>
        <w:tab/>
        <w:t xml:space="preserve">ЧЛЕНОВЕ: </w:t>
        <w:tab/>
        <w:br/>
        <w:tab/>
        <w:t xml:space="preserve"> </w:t>
        <w:tab/>
        <w:br/>
        <w:tab/>
        <w:t xml:space="preserve">..</w:t>
        <w:tab/>
        <w:br/>
        <w:tab/>
        <w:t xml:space="preserve"> </w:t>
        <w:tab/>
        <w:br/>
        <w:tab/>
        <w:t xml:space="preserve"> Борислав Ангелов </w:t>
        <w:tab/>
        <w:br/>
        <w:tab/>
        <w:t xml:space="preserve"> </w:t>
        <w:tab/>
        <w:br/>
        <w:tab/>
        <w:t xml:space="preserve">..............................</w:t>
        <w:tab/>
        <w:br/>
        <w:tab/>
        <w:t xml:space="preserve"> </w:t>
        <w:tab/>
        <w:br/>
        <w:tab/>
        <w:t xml:space="preserve">. .</w:t>
        <w:tab/>
        <w:br/>
        <w:tab/>
        <w:t xml:space="preserve"> </w:t>
        <w:tab/>
        <w:br/>
        <w:tab/>
        <w:t xml:space="preserve"> Севдалин Мавров </w:t>
        <w:tab/>
        <w:br/>
        <w:tab/>
        <w:t xml:space="preserve"> </w:t>
        <w:tab/>
        <w:br/>
        <w:tab/>
        <w:t xml:space="preserve">..............................</w:t>
        <w:tab/>
        <w:br/>
        <w:tab/>
        <w:t xml:space="preserve"/>
        <w:tab/>
        <w:br/>
        <w:tab/>
        <w:t xml:space="preserve">при секретар. .</w:t>
        <w:tab/>
        <w:br/>
        <w:tab/>
        <w:t xml:space="preserve"> </w:t>
        <w:tab/>
        <w:br/>
        <w:tab/>
        <w:t xml:space="preserve"> Лилия Гаврилова </w:t>
        <w:tab/>
        <w:br/>
        <w:tab/>
        <w:t xml:space="preserve"> </w:t>
        <w:tab/>
        <w:br/>
        <w:tab/>
        <w:t xml:space="preserve">................................... и в присъствието на прокурора от ВКП. .</w:t>
        <w:tab/>
        <w:br/>
        <w:tab/>
        <w:t xml:space="preserve"> </w:t>
        <w:tab/>
        <w:br/>
        <w:tab/>
        <w:t xml:space="preserve"> Николай Любенов </w:t>
        <w:tab/>
        <w:br/>
        <w:tab/>
        <w:t xml:space="preserve"> </w:t>
        <w:tab/>
        <w:br/>
        <w:tab/>
        <w:t xml:space="preserve">..........., като изслуша докладваното от съдията. .</w:t>
        <w:tab/>
        <w:br/>
        <w:tab/>
        <w:t xml:space="preserve"> </w:t>
        <w:tab/>
        <w:br/>
        <w:tab/>
        <w:t xml:space="preserve"> Севдалин Мавров. </w:t>
        <w:tab/>
        <w:br/>
        <w:tab/>
        <w:t xml:space="preserve"> </w:t>
        <w:tab/>
        <w:br/>
        <w:tab/>
        <w:t xml:space="preserve">.................................... НОХД №. .</w:t>
        <w:tab/>
        <w:br/>
        <w:tab/>
        <w:t xml:space="preserve"> </w:t>
        <w:tab/>
        <w:br/>
        <w:tab/>
        <w:t xml:space="preserve"> 723 </w:t>
        <w:tab/>
        <w:br/>
        <w:tab/>
        <w:t xml:space="preserve"> </w:t>
        <w:tab/>
        <w:br/>
        <w:tab/>
        <w:t xml:space="preserve">.. /. .</w:t>
        <w:tab/>
        <w:br/>
        <w:tab/>
        <w:t xml:space="preserve"> </w:t>
        <w:tab/>
        <w:br/>
        <w:tab/>
        <w:t xml:space="preserve"> 10 </w:t>
        <w:tab/>
        <w:br/>
        <w:tab/>
        <w:t xml:space="preserve"> </w:t>
        <w:tab/>
        <w:br/>
        <w:tab/>
        <w:t xml:space="preserve">.. год.</w:t>
        <w:tab/>
        <w:br/>
        <w:tab/>
        <w:t xml:space="preserve"/>
        <w:tab/>
        <w:br/>
        <w:tab/>
        <w:t xml:space="preserve">по описа на Върховния касационен съд, за да се произнесе, взе предвид следното:</w:t>
        <w:tab/>
        <w:br/>
        <w:tab/>
        <w:t xml:space="preserve"> </w:t>
        <w:tab/>
        <w:br/>
        <w:tab/>
        <w:t xml:space="preserve"> В срок е постъпило искане от осъдения С. Ю., с което се иска възобновяване на ЧНД № 1134/10 год. по описа на РС –гр.Русе и отмяна на определение № 729 от 02.06.10 год. в частта му, с която на осн. чл. 70, ал. 7 НК е постановено, да изтърпи отделно неизтърпяната част от наказанието лишаване от свобода в размер на шест месеца и десет дни, наложено му по НОХД № 46/08 год. на РС –гр.Русе.. Сочи се основанието по чл. 422, ал. 1, т. 5, вр. чл. 348, ал. 1, т. 1 НПК – нарушение на закона.</w:t>
        <w:tab/>
        <w:br/>
        <w:tab/>
        <w:t xml:space="preserve"> </w:t>
        <w:tab/>
        <w:br/>
        <w:tab/>
        <w:t xml:space="preserve"> Искането се поддържа в съдебно заседание от преупълномощен служебен защитник. Осъденият не се явява, редовно призован. Представя писмени бележки, в които не се съдържат доводи, свързани със соченото нарушение на закона.</w:t>
        <w:tab/>
        <w:br/>
        <w:tab/>
        <w:t xml:space="preserve"> </w:t>
        <w:tab/>
        <w:br/>
        <w:tab/>
        <w:t xml:space="preserve"> Прокурорът пледира за неоснователност на искането.</w:t>
        <w:tab/>
        <w:br/>
        <w:tab/>
        <w:t xml:space="preserve"> </w:t>
        <w:tab/>
        <w:br/>
        <w:tab/>
        <w:t xml:space="preserve"> Върховният касационен съд, като взе предвид постъпилото искане, становището на страните и постановените съдебни актове от инстанциите по фактите, намира следното:</w:t>
        <w:tab/>
        <w:br/>
        <w:tab/>
        <w:t xml:space="preserve"> </w:t>
        <w:tab/>
        <w:br/>
        <w:tab/>
        <w:t xml:space="preserve"> Ю. е осъждан многократно. С цитираното в искането определение № 201 от 29.05.09 год. по ЧНД № 255/09 год. на ОС –гр.Враца на осн. чл. 70 НК е бил освободен условно предсрочно от изтърпяване на останалата част от наложеното му наказание лишаване от свобода от три години за извършено престъпление по чл. 159а, ал. 2, пр. 1, вр. ал. 1, пр. 1 НК с остатък шест месеца и десет дни, който срок на осн. чл. 70, ал. 6 НК е определен за изпитателен. Съдът е постановил на същото основание във вр. с чл. 42а, ал. 2, т. 2 НК задължителни периодични срещи с пробационен служител за срок от шест месеца, като пробационна мярка. В определения му изпитателен срок Ю. е извършил престъпленията по НОХД № 662/10 год. и НОХД № 967/10 год., наказанията по които на осн. чл. 25 – 23 НК са групирани с атакуваното определение № 729 от 02.06.10 год. по ЧНД № 1134/10 год. на РС –гр.Русе. Със същия акт съдът на осн. чл. 70, ал. 7 НК е постановил осъденият да изтърпи отделно неизтърпяната част от наказанието лишаване от свобода, наложено му по НОХД № 46/08 год., в размер на шест месеца и десет дни.</w:t>
        <w:tab/>
        <w:br/>
        <w:tab/>
        <w:t xml:space="preserve"> </w:t>
        <w:tab/>
        <w:br/>
        <w:tab/>
        <w:t xml:space="preserve"> Определението на районния съд е било проверено по жалба на Ю. от Р. окръжен съд по ВНЧД № 456/10 год. С определение № 478 от 16.06.10 год. е потвърдено.</w:t>
        <w:tab/>
        <w:br/>
        <w:tab/>
        <w:t xml:space="preserve"> </w:t>
        <w:tab/>
        <w:br/>
        <w:tab/>
        <w:t xml:space="preserve"> Както първоинстанционният, така и потвърждаващият го въззивен акт са законосъобразни. Отговор на доводите, развити пред настоящата инстанция, осъденият е получил от окръжния съд. Към съображенията на въззивните съдии следва да се добави единствено юридическото съображение, че пробационните мерки по чл. 70, ал. 6, вр. чл. 42а, ал. 2, т. 1-4 НК са налагат за социализация на осъдения, а не като наказание, предвидено в чл. 37, ал. 1 НК. Това разграничение ясно е направено в разпоредбите на чл. 70, ал. 6 НК, където е предвидено постановяване само на една от пробационните мерки по чл. 42а, ал. т. 1-4 НК. Наказанието по същия текст е съвкупност от мерки за контрол и въздействие без лишаване от свобода, от които тези по ал. 2, т. 1 и 2 се налагат задължително на всички осъдени на пробация. Ето защо, срокът на реализация на мерките по чл. 70, ал. 6, вр. чл. 42а, ал. 2, т. 1-4 НК не се приспада от лишаването от свобода, което условно предсрочно освободения следва да изтърпи отделно по чл. 70, ал. 7 НК.</w:t>
        <w:tab/>
        <w:br/>
        <w:tab/>
        <w:t xml:space="preserve"> </w:t>
        <w:tab/>
        <w:br/>
        <w:tab/>
        <w:t xml:space="preserve"> При тези съображения искането на осъдения С. Ю. е НЕОСНОВАТЕЛНО.</w:t>
        <w:tab/>
        <w:br/>
        <w:tab/>
        <w:t xml:space="preserve"> </w:t>
        <w:tab/>
        <w:br/>
        <w:tab/>
        <w:t xml:space="preserve"> Водим от горното и на осн. чл. 425 НПК, Върховният касационен съд, трето наказателно отделение,</w:t>
        <w:tab/>
        <w:br/>
        <w:tab/>
        <w:t xml:space="preserve"> </w:t>
        <w:tab/>
        <w:br/>
        <w:tab/>
        <w:t xml:space="preserve">РЕШИ: </w:t>
        <w:tab/>
        <w:br/>
        <w:tab/>
        <w:t xml:space="preserve"> </w:t>
        <w:tab/>
        <w:br/>
        <w:tab/>
        <w:t xml:space="preserve"> ОСТАВЯ БЕЗ УВАЖЕНИЕ</w:t>
        <w:tab/>
        <w:br/>
        <w:tab/>
        <w:t xml:space="preserve"> </w:t>
        <w:tab/>
        <w:br/>
        <w:tab/>
        <w:t xml:space="preserve"> искането на осъдения С. А. Ю. /С. А. Й./ за възобновяване на ЧНД № 1134/10 год. на Русенския районен съд, съответно ВЧНД № 456/10 год. на Русенския окръжен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w:t>
        <w:tab/>
        <w:br/>
        <w:tab/>
        <w:t xml:space="preserve"> </w:t>
        <w:tab/>
        <w:br/>
        <w:tab/>
        <w:t xml:space="preserve"> ЧЛЕНОВЕ:</w:t>
        <w:tab/>
        <w:br/>
        <w:tab/>
        <w:t xml:space="preserve"> </w:t>
        <w:tab/>
        <w:br/>
        <w:tab/>
        <w:t xml:space="preserve">.................................................</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