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№383/31.05.2023 по ч. търг. д. №365/2023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 ОПРЕДЕЛЕНИЕ</w:t>
        <w:tab/>
        <w:br/>
        <w:tab/>
        <w:t xml:space="preserve"/>
        <w:tab/>
        <w:br/>
        <w:tab/>
        <w:t xml:space="preserve">№ 383</w:t>
        <w:tab/>
        <w:br/>
        <w:tab/>
        <w:t xml:space="preserve"/>
        <w:tab/>
        <w:br/>
        <w:tab/>
        <w:t xml:space="preserve"> [населено място], 31.05.2023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на двадесет и втори май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 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365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274, ал. 3 ГПК.</w:t>
        <w:tab/>
        <w:br/>
        <w:tab/>
        <w:t xml:space="preserve"/>
        <w:tab/>
        <w:br/>
        <w:tab/>
        <w:t xml:space="preserve"> Образувано е по частна касационна жалба на Е. К. Х. срещу определение № 814/09.12.2022 г. по в. ч.т. д. № 645/2022 г. на Апелативен съд Варна, с което е потвърдено определение № 1417/21.09.2022 г. по т. д. № 590/2022 г. на Окръжен съд Варна за прекратяване на производството по делото поради недопустимост на предявения от „Юробанк България“ АД иск по чл. 422 ГПК.</w:t>
        <w:tab/>
        <w:br/>
        <w:tab/>
        <w:t xml:space="preserve"/>
        <w:tab/>
        <w:br/>
        <w:tab/>
        <w:t xml:space="preserve"> Жалбоподателят прави оплакване за незаконосъобразност на определението и моли то да бъде отменено. Излага доводи за неправилно приравняване на връчването на покана за доброволно изпълнение с връчването на заповед за незабавно изпълнение. Заявява, че в подаденото възражение по чл. 414 ГПК не е обективирано оспорване на редовното връчване на поканата за доброволно изпълнение. Не твърди и, че заповедта за изпълнение е връчена в нарушение на процесуалните правила. Заявява, че въобще не е правен опит за връчване на заповедта по чл. 417 ГПК. При тези доводи заявява, че не може да се счита пропуснат какъвто и да било срок, защото той не е започнал да тече. В изложението по чл. 284, ал. 3, т. 1 ГПК касаторът се позовава на чл. 280, ал. 2, предл. 3 ГПК и чл. 280, ал. 1, т. 1 ГПК. Формулира следния въпрос: „Ако по конкретно изпълнително дело са извършени действия, довели до узнаване от страна на длъжника, че срещу него е издадена заповед за незабавно изпълнение по чл. 417 ГПК, но без реално същата да е връчена, то стабилизира ли се издадената заповед посредством извършените по изпълнителното дело действия или е необходимо изричното връчване?“</w:t>
        <w:tab/>
        <w:br/>
        <w:tab/>
        <w:t xml:space="preserve"/>
        <w:tab/>
        <w:br/>
        <w:tab/>
        <w:t xml:space="preserve">От ответника по частната жалба „Юробанк България“ АД е подаден отговор, с който тя се оспорва като неоснователна. Заявява се становище, че не са налице основания за осъществяване на контрол по същество от касационната инстанция, тъй като поставеният въпрос не е от значение за изхода на делото и не е обусловил правораздавателната воля на съда. Претендира се присъждане на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Частната касационна жалба е подадена в преклузивния срок по чл. 275, ал. 1 ГПК от легитимирана да обжалва страна срещу подлежащ на обжалване съдебен акт, поради което се явява процесуално допустима.</w:t>
        <w:tab/>
        <w:br/>
        <w:tab/>
        <w:t xml:space="preserve"/>
        <w:tab/>
        <w:br/>
        <w:tab/>
        <w:t xml:space="preserve">За да постанови обжалваното в настоящото производство определение, съставът на Апелативен съд Варна е споделил изводите на първоинстанционния съд, че предявеният от банката иск по чл. 422 ГПК е недопустим. Съставът е съобразил разпоредбата на чл. 47 ГПК в ред. ДВ бр. 13 от 16.02.2010 г. и е преценил, че връчването на заповедта за незабавно изпълнение е осъществено чрез залепване на уведомление на вписания в НБД „Население“ постоянен и настоящ адрес на длъжника поради неоткриването му на този адрес, въпреки извършените три посещения. Съдът изрично е акцентирал на обстоятелството, че към поканата за доброволно изпълнение е била приложена и заповедта за незабавно изпълнение и е достигнал до извод за редовното връчване не на призовката за доброволно изпълнение, а на заповедта по чл. 417 ГПК. Като допълнителни съображения в определението съдът е посочил, че длъжникът Е. К. П. е била надлежно уведомявана за отделните действия, извършвани от съдебния изпълнител в хода на производството по принудително изпълнение, съответно е била активна страна в това производство.</w:t>
        <w:tab/>
        <w:br/>
        <w:tab/>
        <w:t xml:space="preserve"/>
        <w:tab/>
        <w:br/>
        <w:tab/>
        <w:t xml:space="preserve">Не са налице основания за допускане на касационно обжалване на атакуваното в настоящото производство определение. </w:t>
        <w:tab/>
        <w:br/>
        <w:tab/>
        <w:t xml:space="preserve"/>
        <w:tab/>
        <w:br/>
        <w:tab/>
        <w:t xml:space="preserve"> Основанието за директен достъп до касационен контрол е само маркирано от жалбоподателя без да са изложени каквито и да било мотиви защо се релевира. При извършената от настоящия състав проверка не се установява постановеният от Апелативен съд Варна съдебен акт да страда от видими на пръв поглед пороци.</w:t>
        <w:tab/>
        <w:br/>
        <w:tab/>
        <w:t xml:space="preserve"/>
        <w:tab/>
        <w:br/>
        <w:tab/>
        <w:t xml:space="preserve">С оглед разясненията, дадени с т. 1 на ТР № 1/19.02.2010 г. по т. д. № 1/2009 г. на ОСГТК на ВКС, които съгласно чл. 274, ал. 3 ГПК намират приложение и по отношение на частните касационни жалби, допускането на касационно обжалване предпоставя произнасяне на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на чл. 280, ал. 1, т. 1 – т. 3 ГПК. </w:t>
        <w:tab/>
        <w:br/>
        <w:tab/>
        <w:t xml:space="preserve"/>
        <w:tab/>
        <w:br/>
        <w:tab/>
        <w:t xml:space="preserve">Поставеният от частния касатор въпрос не отговоря на характеристиката правен, разяснена с посочения тълкувателен акт, тъй като не е обусловил решаващите изводи на въззивния съд. Ключов за постановяване на определението е мотивът на съда, че длъжникът е бил надлежно уведомен за издадената срещу него заповед по чл. 417 ГПК, а не защото в хода на изпълнителното производство е узнал индиректно за нея. От друга страна този въпрос е в пряко противоречие с разпоредбата на чл. 47, ал. 1 ГПК, вр. с чл. 43 ГПК, регламентираща фингирано уведомяване на адресат за постановен от съда акт. Връчването на съобщение чрез залепване на уведомление е признат от процесуалния закон способ за уведомяване на адресата му. </w:t>
        <w:tab/>
        <w:br/>
        <w:tab/>
        <w:t xml:space="preserve"/>
        <w:tab/>
        <w:br/>
        <w:tab/>
        <w:t xml:space="preserve"> С тези мотиви и на основание чл. 274, ал. 3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814/09.12.2022 г. по в. ч.т. д. № 645/2022 г. на Апелативен съд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