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№5021/30.05.2023 по гр. д. №2901/2022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50215</w:t>
        <w:tab/>
        <w:br/>
        <w:tab/>
        <w:t xml:space="preserve"/>
        <w:tab/>
        <w:br/>
        <w:tab/>
        <w:t xml:space="preserve"> София 30.05.2023г.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тридесети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ПРЕДСЕДАТЕЛ:И. П. Ч: М. Р. Д ПЕТКОВА</w:t>
        <w:tab/>
        <w:br/>
        <w:tab/>
        <w:t xml:space="preserve"/>
        <w:tab/>
        <w:br/>
        <w:tab/>
        <w:t xml:space="preserve">като изслуша докладваното от съдия Папазова гр.№ 2901 по описа за 2022г.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Комисия за противодействие на корупцията и отнемане на незаконно придобитото имущество, наричана по-долу за краткост Комисията, чрез процесуалния представител инспектор И. против въззивно решение № 68 от 16.05.2022г. по в. гр. д. № 137 по описа за 2021г. на Апелативен съд В., с което е потвърдено решение № 260014 от 11.02.2021г. по гр. д. № 155/2019г. на ОС Търговище като изцяло са отхвърлени предявените искове с правно основание чл. 153 и сл. от Закона за противодействие на корупцията и отнемане в полза на държавата на незаконно придобито имущество /ЗПКОПДНПИ/ от С. Г. Д. на стойност 1 029 126.67лв. и са присъдени разноски. 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преценил предявения иск за неоснователен давайки отрицателен отговор на приетият за основен спорен по делото въпрос: дали следва да се включи в подлещажото на отнемане имущество внесените и постъпили суми по банковите сметки на проверяваното лице, за които не се установява законно основание, но които не са налични към датата на завеждане на иска. Отговорът си съдът е аргументирал с нормите на чл. 141 и сл. ЗПКОПДНПИ и дефиницията, дадена в §1, т. 4 от ДР от закона на понятието „имущество“. Посочено е, че парите имат характеристика на вещи само когато са налични /в брой или по банкови сметки/ и само в този случай те подлежат на отнемане. Когато са употребени за закупуване на друго имущество, те пренасят стойността си и се трансформират в това имущество, което вече подлежи на отнемане. В случая е установено, че нетният доход на ответника, изразен като разлика между приходите, намалени с обичайните разходи за домакинството за проверявания период /от 18.08.2007г.-18.08.2017г./ е положителна величина в размер на 2 181 979.32лв., а стойността на наличното имущество в неговия патримониум възлиза на 121 198.02лв., т. е.той е разполагал със средства, с установен произход, за закупуването му. Съдът е изследвал какво е било наличното имущество на ответника преди началото и след края на проверявания период и е установил разлика от 79 166.82лв., която сума е приел за реално увеличеното имущество Тази сума е под законоустановеният размер на превишение от 150 000лв., поради което не са налице предпоставките за отнемане на имущество. Обстоятелството, че през сметките на ответника са преминали близо 1 200 000лв. /от които 1 003795.32лв., направени в негова полза преводи от трети лица/, които не са налични към момента на проверката, съдът е приел за ирелевантно пред вид изводът му, че производството по ЗПКОНПИ цели да отнеме само онова, с което лицето се е обогатило и е останало в неговия патримониум.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касаторът касаторът оспорва тези изводи и като се позова на основанието за допустимост по чл. 280, ал. 1, т. 1 ГПК поставя следните въпроси: 1. Следва ли да се включат в имуществото, респ. подлежат ли на отнемане в полза на държавата внесените и постъпили суми по банкови сметки на проверяваното лице, за които не се установява законно основание, но които не са налични към датата на завеждане на иска?, 2. Какво съдържание е вложил законодателя в понятието „липсва“, по смисъла на чл. 151 ЗПКОПДНПИ и следва ли липсата да се дължи единствено на виновното поведение на проверяваното лице или вината е без значение? и 3. Какво съдържание е вложил законодателя в понятието „значително несъответствие“, по смисъла на §1, т. 3 от ДР от закона и следва ли да се приеме, че значително несъответствие е налице, когато разликата между стойността на наличното имущество в края на периода и това в началото надхвърля стойността, определена в закона?“ Въпроси с №2 и №3 касаторът поставя и на основание чл. 280, ал. 1, т. 3 ГПК и 4. Длъжен ли е съдът, при разрешаването на спора, да се произнесе по всички релевантни доказателства, като съобрази възраженията и твърденията на страните?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С. Г. Д., чрез процесуалния представител адвокат Н., с който се изразява становище за неоснователност на подадената жалба. Претендира направените разноски.</w:t>
        <w:tab/>
        <w:br/>
        <w:tab/>
        <w:t xml:space="preserve"/>
        <w:tab/>
        <w:br/>
        <w:tab/>
        <w:t xml:space="preserve">С определение № 50393 от 6.12.2022г. производството по делото беше спряно до постановяване на тълкувателно решене по т. д.№ 4/2021г. на ОСГК на ВКС. Към настоящият момент същото е постановено, което налага възобновяване на производството и произнасяне по допустимостта на подадената касационна жалба.</w:t>
        <w:tab/>
        <w:br/>
        <w:tab/>
        <w:t xml:space="preserve"/>
        <w:tab/>
        <w:br/>
        <w:tab/>
        <w:t xml:space="preserve">Съгласно тълкувателно решене № 4 от 18.05.2023г. по т. д.№ 4/2021г. на ОСГК на ВКС – т. 1: „Не представляват „имущество“, по смисъла на §1, т. 4 от ДР на ЗПКОНПИ и не участват при определяне на размера на несъответствието, съобразно нормата на §1,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период“ и т. 2: „Не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имущество“. </w:t>
        <w:tab/>
        <w:br/>
        <w:tab/>
        <w:t xml:space="preserve"/>
        <w:tab/>
        <w:br/>
        <w:tab/>
        <w:t xml:space="preserve">Доколкото с така цитираното тълкувателно решение, се дава точен отговор на поставените от касатора въпроси с № 1 и № 2, по тях касационно обжалване не може да бъде допуснато, защото въззивният съд е постановил акта си в съответствие с вече уеднаквената с горепосоченото тълкувателно решене № 4 от 18.05.2023г. съдебна практика по поставените въпроси. Съдържанието на понятието „липсва“ е изяснено в същото и то е налице, когато нещо не е налично в патримониума на лицето в края на проверявания период и не е установено преобразуването му в друго имущество.</w:t>
        <w:tab/>
        <w:br/>
        <w:tab/>
        <w:t xml:space="preserve"/>
        <w:tab/>
        <w:br/>
        <w:tab/>
        <w:t xml:space="preserve">Третият поставен въпрос не отговаря на изискванията за общо основание за допустимост, съгласно дадените разяснения с т. 1 от ТР № 1/19.02.2010г. по т. д.№ 1/2009г., защото не е от значение за изхода на спора, доколкото – видно от гореописаните мотиви на въззивния съд, в тях е прието, че разликата между стойността на наличното имущество в края на периода и това в началото не надхвърля стойността, определена в закона, а поставеният въпрос е в обратния смисъл.</w:t>
        <w:tab/>
        <w:br/>
        <w:tab/>
        <w:t xml:space="preserve"/>
        <w:tab/>
        <w:br/>
        <w:tab/>
        <w:t xml:space="preserve">Четвъртият поставен от касатора въпрос също не може да е основание за допускане на касационно обжалване, доколкото същият е разрешен в съответствие с установената съдебна практика, изискваща съдът да се произнесе по всички релевантни доказателства и да съобрази възраженията и твърденията на страните при постановяване на съдебния си акт. В случая това е направено, като касаторът оспорва изведените от съда правни изводи, които обаче в производството по допустимост настоящият съдебен състав не може да проверява.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 2901 по писа за 2022г. на Върховен касационен съд.</w:t>
        <w:tab/>
        <w:br/>
        <w:tab/>
        <w:t xml:space="preserve"/>
        <w:tab/>
        <w:br/>
        <w:tab/>
        <w:t xml:space="preserve"> НЕ ДОПУСКА какасационно обжалване на въззивно решение № 68 от 16.05.2022г. по в. гр. д. № 137 по описа за 2021г. на Апелативен съд В..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