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№5009/28.04.2023 по търг. д. №1025/2022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№50096</w:t>
        <w:tab/>
        <w:br/>
        <w:tab/>
        <w:t xml:space="preserve"/>
        <w:tab/>
        <w:br/>
        <w:tab/>
        <w:t xml:space="preserve"> [населено място],28.04.2023 год.</w:t>
        <w:tab/>
        <w:br/>
        <w:tab/>
        <w:t xml:space="preserve"/>
        <w:tab/>
        <w:br/>
        <w:tab/>
        <w:t xml:space="preserve">В. К. С на Р. Б, Търговска колегия, Първо отделение, в закрито заседание на двадесет и седми февруари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изслуша докладваното от съдия Николова т. д.№1025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280 от ГПК.</w:t>
        <w:tab/>
        <w:br/>
        <w:tab/>
        <w:t xml:space="preserve"/>
        <w:tab/>
        <w:br/>
        <w:tab/>
        <w:t xml:space="preserve">Образувано е по касационна жалба на Р. Г. С. срещу решение №470 от 30.12.2021г. по в. гр. д.№308/2021г. на Пернишки окръжен съд, с което е потвърдено решение № 260186/ 22.02.2021г. по гр. д. №1539/2018г. на Пернишки районен съд, в обжалваната му част, с която са отхвърлени като неоснователни предявените от Р. Г. С. против „БМ Стандарт“ ЕООД и „Тева – сервиз“ ООД в условията на евентуалност искове за установяване, че договор за покупко - продажба на недвижим имот на самостоятелен обект (офис), с идентификатор 55871.507.471.2.3 по КККР, одобрени със Заповед РД- 18-91/13.10.2008г. на Изпълнителния директор на АГКК, съгласно схема №15-199491 от 18.06.2014г., издадена от СГКК — [населено място], целият с площ от 50 кв. м., със степен за завършеност на обекта — 63 %, съгласно Удостоверение за преустройство с изх. №14/ТР-3201 от 08.07.2014г., издадено от [община], с предназначение на самостоятелния обект — за офис, брой нива на обекта - 1, начин на трайно ползване — за офис база, стар идентификатор — няма, находящ се на адрес: [населено място],[жк], ет. 3 при съседи на самостоятелния обект: имоти с идентификатори — на същия етаж: няма, под обекта: 55871.507.471.2.2 и над обекта: няма, ведно със съответните идеални части от общите части на сградата и съответните идеални части от правото на строеж, в която се намира самостоятелния обект, обективиран в Нотариален акт № 125, том ІІ, per. №7061, дело № 313 от 25.07.2014 г., вписан в Служба по вписванията с вх. per. № 2959, дело № 1299 от 28.07.2014 г., е нищожен поради накърняване на добрите нрави, на основание чл. 26, ал. 1, предл. 3-то от 33Д / искът е предявен като главен/; поради липса на съгласие, на основание чл. 26, ал. 2, предл. 2-ро от 33Д и поради привидност на договора, на основание чл. 26, ал. 2, предл. 5-то от ЗЗД, както и предявените при условията на евентуалност искове за признаване за установено, че договор за учредяване на ограничено вещно право на пристрояване на обект, а именно: пристройка с площ от 65 кв. м. към сграда с идентификатор 55781.507.471.2, обективиран в нотариален акт № 125, том ІІ, per. № 7061, дело №313 от 25.07.2014г., вписан в Служба по вписванията с вх. per. №2959, дело № 1299 от 28.07.2014г., е нищожен поради противоречие с добрите нрави - иск с правно основание чл. 26, ал. 1, предл. 3 от ЗЗД, поради липса на съгласие - иск с правно основание чл. 26, ал. 2, предл. 2 от ЗЗД, поради привидност на договора - иск с правно основание чл. 26, ал. 2, предл. 5 от ЗЗД, поради противоречие със закона, на основание чл. 26, ал. 1, предл. 1 от ЗЗД и поради невъзможен предмет - иск с правно основание чл. 26, ал. 2, предл. 1 от ЗЗД. </w:t>
        <w:tab/>
        <w:br/>
        <w:tab/>
        <w:t xml:space="preserve"/>
        <w:tab/>
        <w:br/>
        <w:tab/>
        <w:t xml:space="preserve"> В касационната жалба се сочи, че обжалваното решение е неправилно. Допускането на касационното обжалване се основава на предпоставките по чл. 280 ал. 1 т. 1 и т. 3 от ГПК. </w:t>
        <w:tab/>
        <w:br/>
        <w:tab/>
        <w:t xml:space="preserve"/>
        <w:tab/>
        <w:br/>
        <w:tab/>
        <w:t xml:space="preserve"> Ответниците „БМ Стандарт“ ЕООД и „Тева – сервиз“ ООД не изразяват становище по касационната жалба.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 Касационната жалба е процесуално недопустима, тъй като е подадена срещу неподлежащ на касационно обжалване съдебен акт.</w:t>
        <w:tab/>
        <w:br/>
        <w:tab/>
        <w:t xml:space="preserve"/>
        <w:tab/>
        <w:br/>
        <w:tab/>
        <w:t xml:space="preserve">С разпоредбата на чл. 280 ал. 3 от ГПК / ред.ДВ бр. 86/2017г./ са изключени от обхвата на касационния контрол решенията на въззивните съдилища, постановени по граждански дела с цена на иска до 5 000 лв. и по търговски дела с цена на иска до 20 000 лв. </w:t>
        <w:tab/>
        <w:br/>
        <w:tab/>
        <w:t xml:space="preserve"/>
        <w:tab/>
        <w:br/>
        <w:tab/>
        <w:t xml:space="preserve">С обжалваното въззивно решение са разгледани искове с правно основание чл. 26, ал. 1 от ЗЗД за установяване нищожност на договор за продажба на недвижим имот и договор за учредяване на право на пристрояване. Договорите, обективирани в един и същ нотариален акт, са сключени между търговци и по аргумент от чл. 286, ал. 1 и ал. 3 от ТЗ следва да се приеме, че носят белезите на търговска сделка. Същевременно ищецът обосновава правния си интерес от прогласяването на нищожността на сделките от качеството си на съдружник в ответното дружество – праводател по двете сделки. Качеството на страните по делото и предмета на спора обуславят търговския характер на делото, поради което преценката дали решението подлежи на касационно обжалване следва да се извърши съобразно правилата на чл. 280, ал. 3, т. 1 от ГПК за достъп до касационен контрол по търговски дела.</w:t>
        <w:tab/>
        <w:br/>
        <w:tab/>
        <w:t xml:space="preserve"/>
        <w:tab/>
        <w:br/>
        <w:tab/>
        <w:t xml:space="preserve">Съгласно чл. 69, ал. 1, т. 4 вр. т. 2 от ГПК, размерът на цената на иск за съществуване на договор, който има за предмет вещни права върху недвижим имот, е данъчната оценка на правото /имота/. От представеното по делото удостоверение за данъчна оценка на имота /офис/, обект на продажба, и на учреденото вещно право на пристрояване, се установява, че данъчната оценка на офиса е 15570,20 лв., а данъчната оценка за учреденото вещно право е 8221,70 лв. Предвид обстоятелството, че определената по правилото на чл. 69, ал. 1, т. 4 вр. т. 2 от ГПК цена и на двата иска е под предвидения в чл. 280, ал. 3, т. 1 от ГПК минимален праг за достъп до касационно обжалване по търговски дела - 20 000 лв., въззивното решение не подлежи на касационно обжалване и подадената срещу него касационна жалба следва да се остави без разглеждане като процесуално недопустима.</w:t>
        <w:tab/>
        <w:br/>
        <w:tab/>
        <w:t xml:space="preserve"/>
        <w:tab/>
        <w:br/>
        <w:tab/>
        <w:t xml:space="preserve"> Воден от горното, Върховен касационен съд, Търговска колегия, състав на Първо отделение, на основание чл. 280 ал. 3 ГПК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ОСТАВЯ БЕЗ РАЗГЛЕЖДАНЕ, на основание чл. 280, ал. 3 от ГПК, подадената от Р. Г. С. касационна жалба срещу решение №470 от 30.12.2021г. по в. гр. д.№308/2021г. на Пернишки окръжен съд. </w:t>
        <w:tab/>
        <w:br/>
        <w:tab/>
        <w:t xml:space="preserve"/>
        <w:tab/>
        <w:br/>
        <w:tab/>
        <w:t xml:space="preserve">ОПРЕДЕЛЕНИЕТО може да се обжалва от страните с частна жалба пред друг тричленен състав на ВКС, ТК, в едноседмичен срок от съобщението.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