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№184/27.04.2023 по ч. нак. д. №320/2023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184</w:t>
        <w:tab/>
        <w:br/>
        <w:tab/>
        <w:t xml:space="preserve"/>
        <w:tab/>
        <w:br/>
        <w:tab/>
        <w:t xml:space="preserve">София, 27 април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ЧЛЕНОВЕ:ВАЛЯ РУШАНОВА</w:t>
        <w:tab/>
        <w:br/>
        <w:tab/>
        <w:t xml:space="preserve"/>
        <w:tab/>
        <w:br/>
        <w:tab/>
        <w:t xml:space="preserve"> КРАСИМИР ШЕКЕРДЖИЕВ 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Кирил Иванов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ч. н.дело № 320/2023 година и за да се произнесе взе предвид следното :</w:t>
        <w:tab/>
        <w:br/>
        <w:tab/>
        <w:t xml:space="preserve"/>
        <w:tab/>
        <w:br/>
        <w:tab/>
        <w:t xml:space="preserve">Производството е образувано по чл. 43, т. 3 от НПК.</w:t>
        <w:tab/>
        <w:br/>
        <w:tab/>
        <w:t xml:space="preserve"/>
        <w:tab/>
        <w:br/>
        <w:tab/>
        <w:t xml:space="preserve">С разпореждане № 76/24.02.2023г., постановено по ВНЧД №114/2023 г. по описа на Окръжен съд – Видин,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Съдебното производство по ВНЧД № 114/2023 г. по описа на Окръжен съд – Видин, е образувано по частен протест на Районна прокуратура – Видин против определение от 04.01.2023 г. по НОХД № 1196/2022 г. на Районен съд - Видин, с което съдебното производство е прекратено от разпоредително заседание и делото е върнато на прокурора за отстраняване на допуснати процесуални нарушения. </w:t>
        <w:tab/>
        <w:br/>
        <w:tab/>
        <w:t xml:space="preserve"/>
        <w:tab/>
        <w:br/>
        <w:tab/>
        <w:t xml:space="preserve">Преди това по идентичен повод преобладаващата част от съдиите, правораздаващи в Окръжен съд – Видин, са се отвели на различни основания по чл. 29, ал. 1, т. 1, б. „в“ и ал. 2 от НПК. С определение № 76/18.07.2022 г., постановено по ч. н.д. № 371/2022 г., Върховният касационен съд, второ наказателно отделение, на основание чл. 43, т. 3 от НПК изпратил прекратеното ВНЧД № 87/2022 г. на Окръжен съд – Видин за разглеждане от Окръжен съд – Монтана.</w:t>
        <w:tab/>
        <w:br/>
        <w:tab/>
        <w:t xml:space="preserve"/>
        <w:tab/>
        <w:br/>
        <w:tab/>
        <w:t xml:space="preserve">С цитираното по – горе разпореждане № 76/24.02.2023г., постановено по ВНЧД №114/2023 г., е удостоверено, че част от съдиите са заявили своя отвод, при предходното постъпване на делото в съда, а останалите двама съдии не могат да формират въззивен съдебен състав по смисъла на чл. 28, ал. 2 от НПК.</w:t>
        <w:tab/>
        <w:br/>
        <w:tab/>
        <w:t xml:space="preserve"/>
        <w:tab/>
        <w:br/>
        <w:tab/>
        <w:t xml:space="preserve">Налице са процесуалните предпоставки на чл. 43, т. 3 от НПК и делото следва да бъде възложено на друг, еднакъв по степен съд, в териториална близост до гр. Видин, за да бъдат изпълнени изискванията на закона и същевременно да се избегнат деловодните затруднения, а именно на Окръжен съд - Монтана.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ИЗПРАЩА прекратеното ВНЧД № 114/2023 г. по описа на Окръжен – Видин за разглеждане от Окръжен съд – Монтана.</w:t>
        <w:tab/>
        <w:br/>
        <w:tab/>
        <w:t xml:space="preserve"/>
        <w:tab/>
        <w:br/>
        <w:tab/>
        <w:t xml:space="preserve">Препис от определението да се изпрати на Окръжен съд – Видин за сведение.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