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№1284/26.05.2023 по гр. д. №3976/2022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1284</w:t>
        <w:tab/>
        <w:br/>
        <w:tab/>
        <w:t xml:space="preserve"/>
        <w:tab/>
        <w:br/>
        <w:tab/>
        <w:t xml:space="preserve">София, 26.05.2023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деветнадесети май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Албена Бонева гр. дело № 3976/2022 г., взе предвид следното: 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„ЕОС Матрикс“ ЕООД, представлявано от Р. И. М. – Т., в качеството й на управител, чрез адв. Н. К. от АК – Стара Загора, срещу въззивно решение № 928/30.06.2021 г., постановено по въззивно гр. д. № 1350/2022 г. от Пловдивския окръжен съд.</w:t>
        <w:tab/>
        <w:br/>
        <w:tab/>
        <w:t xml:space="preserve"/>
        <w:tab/>
        <w:br/>
        <w:tab/>
        <w:t xml:space="preserve">Касаторът излага касационни доводи за неправилност. Иска отмяна на въззивното решение и отхвърляне на исковете, предявени от Р. Т. Д.. Моли за присъждане на съдебноделоводни разноски за делото, вкл. юрисконсултско възнаграждение. </w:t>
        <w:tab/>
        <w:br/>
        <w:tab/>
        <w:t xml:space="preserve"/>
        <w:tab/>
        <w:br/>
        <w:tab/>
        <w:t xml:space="preserve">Насрещната страна Р. Т. Д., чрез адв. Л. И. К. от АК – Пазарджик, отговаря в срока по чл. 287, ал. 1 ГПК,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подадена е в срока по чл. 283 ГПК, от легитимирана страна и отговаря на изискванията по чл. 284, ал. 1 и 2 ГПК. </w:t>
        <w:tab/>
        <w:br/>
        <w:tab/>
        <w:t xml:space="preserve"/>
        <w:tab/>
        <w:br/>
        <w:tab/>
        <w:t xml:space="preserve">С определение № 916/28.04.20023 г. съдебният състав е намерил за частично недопустима касационната жалба срещу въззивното решение досежно вземането от 3892,08 лв. – неизплатена главница по договор за банков потребителски кредит на физическо лице, за която сума е издаден изпълнителен лист от 17.12.2010 г. от РС Панагюрище. В тази част касационното производство е прекратено и определението е влязло в сила.</w:t>
        <w:tab/>
        <w:br/>
        <w:tab/>
        <w:t xml:space="preserve"/>
        <w:tab/>
        <w:br/>
        <w:tab/>
        <w:t xml:space="preserve">Приложено е и изложение по чл. 280, ал. 1 ГПК, както и копия на съдебните актове, на които се позовава касатора, с което са изпълнени и условията на чл. 284, ал. 3, т. 1 ГПК.</w:t>
        <w:tab/>
        <w:br/>
        <w:tab/>
        <w:t xml:space="preserve"/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/>
        <w:tab/>
        <w:br/>
        <w:tab/>
        <w:t xml:space="preserve">Пловдивският окръжен съд, като потвърдил решението на Пловдивския районен съд, признал за установено по отношение на „ЕОС Матрикс“ ЕООД, [населено място] , че Р. Т. Д. не дължи сумата от 11 698,31 лв. – неизплатена главница по договор за банков кредит с „УниКредитБулбанк“ АД, за която сума е издаден изпълнителен лист от 16.12.2010 г. от РС Панагюрище и сумата от 3892,08 лв. – неизплатена главница по договор за банков потребителски кредит на физическо лице със същата банка, за която сума е издаден изпълнителен лист от 17.12.2010 г. от РС Панагюрище по ч. гр. д. № 911/20010 г., като е образувано изпълнително дело и по двата изпълнителни листа № 240/2011 г. на ЧСИ М., рег. № ....</w:t>
        <w:tab/>
        <w:br/>
        <w:tab/>
        <w:t xml:space="preserve"/>
        <w:tab/>
        <w:br/>
        <w:tab/>
        <w:t xml:space="preserve">За да постанови този резултат, съдът установил, че двата изпълнителни листа са издадени съответно на 16.12.2010 г. и 17.12.2010 г. от РС – Панагюрище в полза на „УниКредитБулбанк“ АД. По молба на кредитора е образувано изпълнително дело № 240/2011 г. на 04.05.2011 г. На 30.06.2011 г. е подадена молба от взискателя за извършване на изпълнителни действия. През същата година – 2011 са поискани налагане на запор на трудово възнаграждение и вземания на длъжниците от банки и работодател – на 04.07, 18.07., 22.07, 29.07., 24.08. След това взискателят не е отправял нови искания и съдът приел, че поради двегодишен срок на бездействие – от 30.06.2011 г. до 30.06.2013 г. изпълнителното дело по право е перемирано. Давностният срок е започнал да тече от момента на последното извършено изпълнително действие, а именно 24.08.2011 г. и е изтекъл на 24.08.2016 г., поради което вземането се е погасило по давност с изтичането на петгодишния срок по чл. 110 ЗЗД.</w:t>
        <w:tab/>
        <w:br/>
        <w:tab/>
        <w:t xml:space="preserve"/>
        <w:tab/>
        <w:br/>
        <w:tab/>
        <w:t xml:space="preserve">След това, въззивният съд сочи, че от момента на образуване на изпълнителното дело – 05.05.2011 г., до момента на постъпване на молба от взискателя за извършване на изпълнителни действия от 12.11.2014 г. не са извършвани никакви изпълнителни действия, а извършените плащания по делото са без значение за изтичането на давностния срок. (По-горе е прието обаче, че има извършено изпълнително действие на 24. 08. 2011 г.) Следващият извод на въззивния съд, е: „“при настъпването на перемпцията давността е продължила да тече и е изтекла с изтичането на петгодишния срок; след настъпването на перемпцията ЧСИ е следвало да прекрати изпълнителното дело, но не го е сторил, а всички последващи действия са без правно значение.“ Не е изяснил отново кога е перемирано изпълнителното дело по право, доколкото посочената по-горе дата – 24.08.2016 г. е определена въз основа на възприета дата на последното извършено изпълнително действие – 24.08.2011 г., но пък малко след това въззивната инстанция е посочила, че изпълнителни действия не са извършени до 12.11.2014 г., а това значи, че не зачита действието, каквото и да е то, от 24.08.2011 г. </w:t>
        <w:tab/>
        <w:br/>
        <w:tab/>
        <w:t xml:space="preserve"/>
        <w:tab/>
        <w:br/>
        <w:tab/>
        <w:t xml:space="preserve">Касаторът обосновава допускане на касационно обжалване със следните въпроси: От кой момент поражда действие отмяната на ППВС № 3/18.11.1980 г., извършена с т. 10 на ТР № 2/26.06.2015 г. на ВКС на ОСГТК за вземания по изпълнително дело, което е образувано преди приемането му, като сочи наличие на противоречива практика по този въпрос на различни състави на Върховния касационен съд и образуване на Тълкувателно дело № 3/2020 г. на ОСГТК на ВКС.</w:t>
        <w:tab/>
        <w:br/>
        <w:tab/>
        <w:t xml:space="preserve"/>
        <w:tab/>
        <w:br/>
        <w:tab/>
        <w:t xml:space="preserve">Въпросът е от значение за постановения резултат, като разрешението му в обжалваното решение е постановено в противоречие с разясненията, дадени в ТР № 3/2020 г., обявено на 28.03.2023 г., по Тълкувателно дело № 3/2020 г. на ОСГТК на ВКС. Налице е основанието по чл. 280, ал. 1, т. 1 ГПК за допускане на касационно обжалване.</w:t>
        <w:tab/>
        <w:br/>
        <w:tab/>
        <w:t xml:space="preserve"/>
        <w:tab/>
        <w:br/>
        <w:tab/>
        <w:t xml:space="preserve">Следващият правен въпрос, поставен от касатора в хипотезата на чл. 280, ал. 1, т. 3 ГПК е: прекъсва ли давността направено искане за нов способ по изпълнително производство, след като перемпцията е настъпила. Поддържа противоречива практика на състави на ВКС.</w:t>
        <w:tab/>
        <w:br/>
        <w:tab/>
        <w:t xml:space="preserve"/>
        <w:tab/>
        <w:br/>
        <w:tab/>
        <w:t xml:space="preserve">По този въпрос в процедурата по чл. 288 ГПК настоящият състав не може да прецени дали е обуславящ изводите на съда по крайния резултат по материалноправния спор, предвид вътрешното противоречие в мотивите на въззивния съдебен акт.</w:t>
        <w:tab/>
        <w:br/>
        <w:tab/>
        <w:t xml:space="preserve"/>
        <w:tab/>
        <w:br/>
        <w:tab/>
        <w:t xml:space="preserve">В заключение налице са основания за допускане на касационно обжалване в хипотезата на чл. 280, ал. 1 ГПК.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928/30.06.2021 г., постановено по въззивно гр. д. № 1350/2022 г. от Пловдивския окръжен съд в частта, с която въззивният съд се е произнесъл за дължимостта на сумата от 11 698,31 лв. – неизплатена главница по договор за банков кредит с „УниКредитБулбанк“ АД, за която сума е издаден изпълнителен лист от 16.12.2010 г. от РС Панагюрище, както и съдебноделоводните разноски. </w:t>
        <w:tab/>
        <w:br/>
        <w:tab/>
        <w:t xml:space="preserve"/>
        <w:tab/>
        <w:br/>
        <w:tab/>
        <w:t xml:space="preserve">УКАЗВА на касатора, в едноседмичен срок от съобщението, да заплати държавна такса за разглеждане на касационната жалба в размер на 233,97 лв. по сметка на Върховния касационен съд, като в указания срок изпрати по пощата, или депозира в канцеларията на Върховния касационен съд, доказателства за това. </w:t>
        <w:tab/>
        <w:br/>
        <w:tab/>
        <w:t xml:space="preserve"/>
        <w:tab/>
        <w:br/>
        <w:tab/>
        <w:t xml:space="preserve">При неизпълнение в срок, касационната жалба ще бъде върната.</w:t>
        <w:tab/>
        <w:br/>
        <w:tab/>
        <w:t xml:space="preserve"/>
        <w:tab/>
        <w:br/>
        <w:tab/>
        <w:t xml:space="preserve">Ако указанието бъде точно изпълнено, 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В останалата част въззивното решение, като необжалваемо пред ВКС, е влязло в сила от датата на обявяването му.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