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№1309/14.10.2011 по гр. д. №389/2011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№ 1309</w:t>
        <w:tab/>
        <w:br/>
        <w:tab/>
        <w:t xml:space="preserve"> </w:t>
        <w:tab/>
        <w:br/>
        <w:tab/>
        <w:t xml:space="preserve">София, 14. октомври 2011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дванадесети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389 по описа за 2011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решението на Пловдивския апелативен съд от 29.11.2010 г. по гр. д. № 915/2010 в частта, в която е потвърдено решението на Пловдивския окръжен съд от 16.06.2010 г. по гр. д. № 690/2009, с което са уважени частично предявените искове за обезщетение на имуществените и неимуществените вреди от неоснователно обвинение по чл. 2 ЗОДОВ.</w:t>
        <w:tab/>
        <w:br/>
        <w:tab/>
        <w:t xml:space="preserve"> </w:t>
        <w:tab/>
        <w:br/>
        <w:tab/>
        <w:t xml:space="preserve">Недоволни от решението са двете страни.</w:t>
        <w:tab/>
        <w:br/>
        <w:tab/>
        <w:t xml:space="preserve"> </w:t>
        <w:tab/>
        <w:br/>
        <w:tab/>
        <w:t xml:space="preserve">Касаторът-ищец П. Д. П., представляван от адв. Н. С. от ПАК, обжалва в срок решението в отхвърлителната част, като счита, че въззивният съд се е произнесъл по материалноправните въпроси за значението на вида и характера на упражнената процесуална принуда, както и вида и тежестта на причинените телесни и психични увреждания за определянето на размера на дължимото обезщетение за неимуществени вреди според законовия критерий за справедливост и за причинната връзка между неоснователното обвинение и прекратяването на трудовото правоотношение от работодателя след временното отстраняване от работа, които се разрешават противоречиво от съдилищата и имат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Касаторът-ответник П. на Р. Б., обжалва в срок решението в уважителната част, като счита, че въззивният съд се е произнесъл по материалноправните въпроси за значението на вида и характера на упражнената процесуална принуда, както и вида и тежестта на причинените телесни и психични увреждания за определянето на размера на дължимото обезщетение за неимуществени вреди според законовия критерий за справедливост, които се разрешават противоречиво от съдилищата и имат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паричната оценка на предмета на делото пред въззивната инстанция не е под 1.000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на 23.08.2002 г. срещу ищеца е повдигнато обвинение за извършено престъпление по чл. 285 НК, по което той е оправдан с влязла в сила присъда от 19.01.2009 г. Повдигнатото обвинение е разгласено пред медиите и широко обсъждано, а по искане на прокуратурата от 17.02.2002 ищецът е временно отстранен от длъжността началник на РОДАИ, П.. Служебното правоотношение с ищеца е прекратено на 09.01.2006 г. поради съкращаване на длъжността при реорганизация. За претърпените неимуществени вреди от неоснователното обвинение е определено обезщетение в размер на 15.000 лева независимо от продължителността на наказателното производство в съдебната фаза, тъй като прокуратурата е поддържала обвинението до постановяването на решението на въззивния съд, а за обезщетение на имуществените вреди по време на отстраняването от длъжност е определено обезщетение в размер на 22.266,19 лева. Прекратяването на служебното правоотношение не е в причинна връзка с повдигнатото обвинение, тъй като то е извършено по волята на компетентния държавен орган и ищецът е имал друг ред да защити правата си. 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въпреки че повдигнатите правни въпроси обуславят решението по делото, но те не се разрешават противоречиво от съдилищата (розлична съдебна практика не е посочена и представена по делото) нито имат значение за точното прилагане на закона и развитието на правото, тъй като въззивният съд е съобразил установената съдебна практика, че на обезщетяване подлежат вредите, които са в пряка и непосредсвена причинна връзка с увреждащото деяние и техният размер се определя според вида и характера на упражнената процесуална принуда, както и вида и тежестта на причинените телесни и психични увреждания.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решението на Пловдивския апелативен съд от 29.11.2010 г. по гр. д. № 915/2010.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