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№388/18.10.2010 по нак. д. №391/2010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388</w:t>
        <w:tab/>
        <w:br/>
        <w:tab/>
        <w:t xml:space="preserve"> </w:t>
        <w:tab/>
        <w:br/>
        <w:tab/>
        <w:t xml:space="preserve">гр.София, 18 октомври 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двадесети септември </w:t>
        <w:tab/>
        <w:br/>
        <w:tab/>
        <w:t xml:space="preserve"> </w:t>
        <w:tab/>
        <w:br/>
        <w:tab/>
        <w:t xml:space="preserve">две хиляди и десета година в състав:</w:t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Ивета Анадолска </w:t>
        <w:tab/>
        <w:br/>
        <w:tab/>
        <w:t xml:space="preserve"> </w:t>
        <w:tab/>
        <w:br/>
        <w:tab/>
        <w:t xml:space="preserve"> Даниела Атанасова</w:t>
        <w:tab/>
        <w:br/>
        <w:tab/>
        <w:t xml:space="preserve"/>
        <w:tab/>
        <w:br/>
        <w:tab/>
        <w:t xml:space="preserve">със секретар </w:t>
        <w:tab/>
        <w:br/>
        <w:tab/>
        <w:t xml:space="preserve"> </w:t>
        <w:tab/>
        <w:br/>
        <w:tab/>
        <w:t xml:space="preserve">Аврора Караджова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Димитър Генчев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391/2010 година</w:t>
        <w:tab/>
        <w:br/>
        <w:tab/>
        <w:t xml:space="preserve"> </w:t>
        <w:tab/>
        <w:br/>
        <w:tab/>
        <w:t xml:space="preserve">Частният тъжител Ц. В. П. е отправил до ВКС жалба срещу решение на Плевенския окръжен съд, с което е отменена присъдата на Плевенския районен съд по неговата тъжба спрямо подсъдимия П. А. Г. и наказателното производство по делото е прекратено.</w:t>
        <w:tab/>
        <w:br/>
        <w:tab/>
        <w:t xml:space="preserve"> </w:t>
        <w:tab/>
        <w:br/>
        <w:tab/>
        <w:t xml:space="preserve">Обжалваното въззивно решение - № 158 от 26 април 2010 год. по внчхд № 358/2010 год., е постановено, защото ПОС е приел нередовност на подадената тъжба от гледна точка на условията, посочени в чл. 81 НПК.</w:t>
        <w:tab/>
        <w:br/>
        <w:tab/>
        <w:t xml:space="preserve"> </w:t>
        <w:tab/>
        <w:br/>
        <w:tab/>
        <w:t xml:space="preserve">В подадената касационна жалба се отрича съществуването на приетата нередовност и е поискано ново разглеждане на делото след отмяна на решението.</w:t>
        <w:tab/>
        <w:br/>
        <w:tab/>
        <w:t xml:space="preserve"> </w:t>
        <w:tab/>
        <w:br/>
        <w:tab/>
        <w:t xml:space="preserve">От двете първоначални страни по делото, в съдебното заседание на касационната инстанция присъствено участие са взели само подсъдимият и неговият защитник, според които жалбата трябва да бъде отхвърлена; според прокурора при Върховната касационна прокуратура обаче, тя е основателна.</w:t>
        <w:tab/>
        <w:br/>
        <w:tab/>
        <w:t xml:space="preserve"> </w:t>
        <w:tab/>
        <w:br/>
        <w:tab/>
        <w:t xml:space="preserve">Върховният касационен съд намери също жалбата за основателна.</w:t>
        <w:tab/>
        <w:br/>
        <w:tab/>
        <w:t xml:space="preserve"> </w:t>
        <w:tab/>
        <w:br/>
        <w:tab/>
        <w:t xml:space="preserve">Тъжбата, по която е образувано делото, е недостатъчно конкретна, но съдържа обяснението за това: посочено е, че престъпното поведение на Г. е обективирано в негова жалба до полицейските органи, която те отказват да му предоставят; поискано е съдействие от съда. Поисканото съдействие не е дадено, а и сам тъжителят и неговият повереник, по повод и на дадените им указания в първото съдебно заседание по делото да уточнят „с кои свои действия е осъществил тези деяния подсъдимият и на коя дата”(л. 18 от д-то), решили да оформят частното обвинение в „допълнителна тъжба”(пак там, л. 23); по тая именно тъжба е произнесъл присъдата си и районния съд.</w:t>
        <w:tab/>
        <w:br/>
        <w:tab/>
        <w:t xml:space="preserve"> </w:t>
        <w:tab/>
        <w:br/>
        <w:tab/>
        <w:t xml:space="preserve">Окръжният съд обаче, вместо да съобрази, че ако развитието на делото страда от недостатъци, процесуалната отговорност на тъжителя за тях противоречи на чл. 15, ал. 3 НПК, я възложил и на него. Налице са били всички основания за произнасяне не само по допустимостта на обжалваната присъда, поради което ВКС-І наказателно отделение, с оглед и на чл. 354, ал. 3, т. 2 НПК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решение № 158 от 26 април 2010 год. по внчхд № 358/2010 год. на Плевенския окръжен съд и 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за ново разглеждане в тази инстанция от стадия на съдебното заседание.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