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№376/18.10.2010 по нак. д. №346/2010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376</w:t>
        <w:tab/>
        <w:br/>
        <w:tab/>
        <w:t xml:space="preserve"> </w:t>
        <w:tab/>
        <w:br/>
        <w:tab/>
        <w:t xml:space="preserve">гр.София, 18 октомври 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седемнадесети септември </w:t>
        <w:tab/>
        <w:br/>
        <w:tab/>
        <w:t xml:space="preserve"> </w:t>
        <w:tab/>
        <w:br/>
        <w:tab/>
        <w:t xml:space="preserve">две хиляди и 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Ружена Керанова 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със секретар </w:t>
        <w:tab/>
        <w:br/>
        <w:tab/>
        <w:t xml:space="preserve"> </w:t>
        <w:tab/>
        <w:br/>
        <w:tab/>
        <w:t xml:space="preserve">Румяна Виденова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Руско Карагогов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346/2010 година</w:t>
        <w:tab/>
        <w:br/>
        <w:tab/>
        <w:t xml:space="preserve"> </w:t>
        <w:tab/>
        <w:br/>
        <w:tab/>
        <w:t xml:space="preserve">Осъденият Ц. В. В. чрез своя защитник е отправил до ВКС искане по реда за възобновяване на наказателните дела (по глава тридесет и трета от НПК) срещу решението на Софийския градски съд, изменящо присъдата на Софийския районен съд.</w:t>
        <w:tab/>
        <w:br/>
        <w:tab/>
        <w:t xml:space="preserve"> </w:t>
        <w:tab/>
        <w:br/>
        <w:tab/>
        <w:t xml:space="preserve">Първоинстанционната присъда от 29 април 2009 год. по нохд № 9168/2008 год. е за грабежа върху В. С. Н. на нейни вещи за 2 579 лева – престъпление по чл. 198, ал. 1 НК, извършено на 11 януари 2001 год., за което В. е получил наказание 1 година лишаване от свобода при общ режим (при условията и на чл. 55 НК-под минималния размер, предвиден в закона), а пострадалата – обезщетение 2 000 лева за причинените й неимуществени щети, и 2 579 лева – за имуществените.</w:t>
        <w:tab/>
        <w:br/>
        <w:tab/>
        <w:t xml:space="preserve"> </w:t>
        <w:tab/>
        <w:br/>
        <w:tab/>
        <w:t xml:space="preserve">Второинстанционното (въззивно) решение - № 453 от 23 март 2010 год. по внохд № 436/2010 год. е постановено по жалба от името на подсъдимия и с него отговорността му е смекчена, наказателната – с оправдаване за част от предмета на грабежа и прилагане на условното осъждане с тригодишен изпитателен срок, гражданската – със съответното намаляне на обезщетението за имуществени щети до размера на 1 386 лева.</w:t>
        <w:tab/>
        <w:br/>
        <w:tab/>
        <w:t xml:space="preserve"> </w:t>
        <w:tab/>
        <w:br/>
        <w:tab/>
        <w:t xml:space="preserve">В искането за възобновяване на делото е оспорена процесуалната законосъобразност на осъждането, но въпреки това е поискано не само ново разглеждане на делото, но и - като първа алтернатива – оправдаване още във ВКС.</w:t>
        <w:tab/>
        <w:br/>
        <w:tab/>
        <w:t xml:space="preserve"> </w:t>
        <w:tab/>
        <w:br/>
        <w:tab/>
        <w:t xml:space="preserve">Искането до ВКС е поддържано и в съдебното заседание на тази инстанция, а от страна на пострадалата и на прокурора е пледирано за отхвърлянето му.</w:t>
        <w:tab/>
        <w:br/>
        <w:tab/>
        <w:t xml:space="preserve"> </w:t>
        <w:tab/>
        <w:br/>
        <w:tab/>
        <w:t xml:space="preserve">Върховният касационен съд намери, че трябва да остави в сила оспореното осъждане.</w:t>
        <w:tab/>
        <w:br/>
        <w:tab/>
        <w:t xml:space="preserve"> </w:t>
        <w:tab/>
        <w:br/>
        <w:tab/>
        <w:t xml:space="preserve">Ако то почива върху толкова сериозни процесуални нарушения, колкото се претендират, искането за оправдаване на осъдения и без друго няма как поначало да бъде уважено пряко в тази инстанция (арг. от чл. 354, ал. 3, т. 2 НПК).</w:t>
        <w:tab/>
        <w:br/>
        <w:tab/>
        <w:t xml:space="preserve"> </w:t>
        <w:tab/>
        <w:br/>
        <w:tab/>
        <w:t xml:space="preserve">Претенцията за съществени процесуални нарушения, от друга страна, е до голяма степен оформена така, като че по делото е постановен само първоинстанционен съдебен акт; възраженията са насочени непосредствено към присъдата, макар че не тя, а въззивното решение е предмет на поискана проверка по реда на възобновяването (арг. от чл. 426 НПК).</w:t>
        <w:tab/>
        <w:br/>
        <w:tab/>
        <w:t xml:space="preserve"> </w:t>
        <w:tab/>
        <w:br/>
        <w:tab/>
        <w:t xml:space="preserve">Вдействителност обаче възраженията срещу осъждането на В. са и вече правени пред въззивния СГС, и – нещо повече – получили са съответния и, според ВКС, убедителен отговор за своята неоснователност.</w:t>
        <w:tab/>
        <w:br/>
        <w:tab/>
        <w:t xml:space="preserve"> </w:t>
        <w:tab/>
        <w:br/>
        <w:tab/>
        <w:t xml:space="preserve">СГС, по-конкретно, не се е отнесъл безкритично и към някои от посочените от името на подсъдимия недостатъци на делото в първата инстанция (например и той да потвърди доказателственото значение на протокола за иззетите мирисови следи), но това, поради което най-вече ВКС се съгласява с въззивния акт, е убеждението, че претендираните процесуални нарушения и без друго не могат да бъдат окачествени като съществени по смисъла на чл. 348, ал. 1, т. 2 НПК (ярък пример в тази насока е твърдението, че липсва протокол на съдебното заседание в районния съд, но същото важи и за очевидно некоректните съображения на същия съд да откаже разпит на св.Д., отказ, който поради тях е справедливо оприличен на „наказание” за подсъдимия).</w:t>
        <w:tab/>
        <w:br/>
        <w:tab/>
        <w:t xml:space="preserve"> </w:t>
        <w:tab/>
        <w:br/>
        <w:tab/>
        <w:t xml:space="preserve">Ръководен от всичко изложено съобразно с останалите приложими разпоредби от глава тридесет и трета от НПК, ВКС-І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по реда за възобновяване на наказателните дела на въззивно решение № 453 от 23 март 2010 год. по внохд № 436/2010 год. на Софийския градски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