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№344/22.06.2010 по нак. д. №291/2010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344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22 юни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14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ЧЛЕНОВЕ:ИВЕТА АНАДОЛСКА</w:t>
        <w:tab/>
        <w:br/>
        <w:tab/>
        <w:t xml:space="preserve"/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291/10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И. К. Г. срещу въззивно решение № 123/ 13.04.2010год, постановено по в. н.о. х.д. № 133/10 година на Софийския апелативен съд. В жалбата, поддържана в съдебно заседание от служебния защитник, са изтъкнати доводи за допуснати съществени процесуални нарушения при постановяване на съдебния акт. Заявено е искане за отмяна на въззивното решение и упражняване правомощието по чл. 354, ал. 1, т. 2, пр. последно НПК.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жалбата.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като съобрази становището на страните и провери правилността на въззивното решение в пределите на правомощията си по чл. 347 НПК, намира следното:</w:t>
        <w:tab/>
        <w:br/>
        <w:tab/>
        <w:t xml:space="preserve"> </w:t>
        <w:tab/>
        <w:br/>
        <w:tab/>
        <w:t xml:space="preserve"> С атакуваното решение въззивният съд е потвърдил присъда № 4/02.02.2010год., постановена по н. о.х. д. №157/09год. на Софийски окръжен съд, с която е ангажирана наказателната отговорност на касатора за извършено престъпление по чл. 278, ал. 3, във вр. с чл. 2, ал. 2 НК и при условията на чл. 54 НК - осъден на три месеца лишаване от свобода, условно, с изпитателен срок от три години.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Жалбата на подсъдимия е неоснователна.</w:t>
        <w:tab/>
        <w:br/>
        <w:tab/>
        <w:t xml:space="preserve"> </w:t>
        <w:tab/>
        <w:br/>
        <w:tab/>
        <w:t xml:space="preserve"> Атакуваният съдебен акт е постановен при строгото съблюдаване на основните принципи в наказателното правораздаване. На касатора е гарантиран справедлив, публичен и състезателен процес, съобразно нормите на чл. 15, чл. 18 НПК и чл. 6 от ЕКПЧ. Г. не е лишен е правната възможност в открито съдебно заседание, да реализира правата си. Правилно и в съответствие с процесуалните изисквания на чл. 269, ал. 3, т. 1НПК,/действащ към момента на проведеното съдебно заседание на 01.04.2010год/, Софийски апелативен съд е дал ход на делото. От депозираната и приета като писмено доказателство справка/л. 19 от въззивното производство/ се установява, че подсъдимият е влязъл в Република България на 15.01.2010год. и няма данни да е напуснал пределите й до деня на съдебното заседание. Адресната му регистрация е непроменена и Г. е напуснал посочения от него адрес, без да уведоми съответните органи за това, поради което законосъобразно и в унисон с разпоредбата на чл. 269, ал. 3, т. 1НПК, въззивният съд е провел съдебното заседание в негово отсъствие. Действително съобразно изискванията на чл. 6 ЕКПЧ на всяко лице, обвинено в извършване на престъпление следва да му бъде осигурена възможност на лично участие и защита в хода на наказателното производство и професионална помощ от адвокат. Но от данните по делото се установява, че касаторът мълчаливо, чрез поведението си, се е отказал от това свое право, при безспорните гаранции, че е могъл да предвиди последиците от това си поведение. В тази насока изводите на Софийски апелативен съд изцяло корелират с решение от 28.02.2008год. на ЕСПЧ по делото Д. срещу България. Поради това, не е допуснато съществено нарушение на процесуалните правила, довело до ограничаване правото на защита на подсъдимия, по смисъла на чл. 348, ал. 3, т. 1 НПК.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непротиворечиво установената фактическа обстановка, материалният закон е приложен правилно. Вън от всякакво съмнение, касаторът е направил опит да изнесе през границата на страната 9 бр. антични монети и една шпора, които представляват паметник на културата по смисъла на чл. 3 от Закона за паметниците на културата и музеите/действащ към момента на деянието/. Инстанциите по същество са изложили в достатъчен обем съображения за идентичността на понятията”паметник на културата” по ЗПКМ и „културна ценност” по смисъла на Закон за културното наследство, влязъл в сила в хода на наказателното производство.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Наложеното на Г. наказание е справедливо определено в законовия минимум, при спазване принципа на чл. 2, ал. 2 НК, условно с определен минимален размер на изпитателния срок. </w:t>
        <w:tab/>
        <w:br/>
        <w:tab/>
        <w:t xml:space="preserve"/>
        <w:tab/>
        <w:br/>
        <w:tab/>
        <w:t xml:space="preserve"> По изложените съображения касационната инстанция намира, че атакуваният въззивен съдебен акт следва да бъде оставен в сила, като правилен и законосъобразен.</w:t>
        <w:tab/>
        <w:br/>
        <w:tab/>
        <w:t xml:space="preserve"/>
        <w:tab/>
        <w:br/>
        <w:tab/>
        <w:t xml:space="preserve"> Водим от горното и на основание чл. 354,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въззивно решение № 123/ 13.04.2010 год, по в. н. о.х. д. 133/10г. на Софийски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