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№279/25.05.2010 по нак. д. №225/2010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№ 279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25 май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 в съдебно заседание на 12 май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ИВЕТА АНАДОЛСКА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съдията Ивета Анадолска</w:t>
        <w:tab/>
        <w:br/>
        <w:tab/>
        <w:t xml:space="preserve"> </w:t>
        <w:tab/>
        <w:br/>
        <w:tab/>
        <w:t xml:space="preserve">н. дело № 225/10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подсъдимите К. А. Т. и М. Д. Д. срещу въззивно решение № 194/15.12.09год., по в. н.о. х.д. № 285/09год. на Пловдивския апелативен съд. В жалбите, поддържани и в съдебно заседание, са релевирани касационните основания по смисъла на чл. 348, ал. 1, т. 1 и т. 2 НПК. Заявено е искане за отмяна на атакувания съдебен акт и упражняване правомощието по чл. 354, ал. 1, т. 2, пр.-последно НПК.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становище за неоснователност на постъпилите жалби.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 като съобрази становището на страните и провери правилността на въззивното решение в пределите на правомощията си по чл. 347 НПК, намира следното:</w:t>
        <w:tab/>
        <w:br/>
        <w:tab/>
        <w:t xml:space="preserve"> </w:t>
        <w:tab/>
        <w:br/>
        <w:tab/>
        <w:t xml:space="preserve"> С възивното решение е потвърдена присъда № 67 / 30.04.2009г., по н. о.х. д. № 200/06г на Хасковски окръжен съд, с която е ангажирана наказателната отговорност на подсъдимия Т за извършени престъпления по чл. 282, ал. 1 и чл. 302, т. 1, б”б”НК и при условията на чл. 23, ал. 1 НК-определено общо наказание-три години лишаване от свобода, чието изтърпяване е отложено за срок от пет години, глоба в размер на 5000лв. и лишаване от право да упражнява професия митнически инспектор за срок от три години и на подсъдимия Д за извършено престъпление по чл. 301, ал. 1 и 4 НК и му е наложено наказание лишаване от свобода за срок от една година, чието изтърпяване е отложено по реда на чл. 66 ал. 1 НК за срок от три години, глоба в размер на 1000лв. и лишаване от право да упражнява професия митнически инспектор за срок от една година. На основание чл. 307аНК, подсъдимите са осъдени да заплатят равностойността на предмета на престъплението.</w:t>
        <w:tab/>
        <w:br/>
        <w:tab/>
        <w:t xml:space="preserve"/>
        <w:tab/>
        <w:br/>
        <w:tab/>
        <w:t xml:space="preserve"> Жалбите на подсъдимите са неоснователни.</w:t>
        <w:tab/>
        <w:br/>
        <w:tab/>
        <w:t xml:space="preserve"> </w:t>
        <w:tab/>
        <w:br/>
        <w:tab/>
        <w:t xml:space="preserve"> В съответствие с разпоредбата на чл. 339, ал. 2 НПК, въззивната инстанция е отхвърлила с аргументирани съображения, аналогичните доводи, развити във въззивната жалба. Изпълнени са процесуалните изисквания, визирани в чл. 314, ал. 1 НПК, задължаващи съда да извърши цялостна служебна проверка на атакувания съдебен акт, извън посочените с въззивната жалба основания.</w:t>
        <w:tab/>
        <w:br/>
        <w:tab/>
        <w:t xml:space="preserve"> </w:t>
        <w:tab/>
        <w:br/>
        <w:tab/>
        <w:t xml:space="preserve"> Събраният по предвидения процесуален ред доказателствен материал, е подложен на съвкупна и прецизна оценка,/ в противовес на твърдението в жалбите/, в въз основа на която са изведени фактическите и правни изводи на съда. Показанията на свидетелите Л са оценени през призмата на тези на свид. Шевченко, Г. и Д., писмената справка, издадена от интегрираната система на МВР, компютърната разпечатка на МТЕЛ за проведените телефонни разговори, документите за закупуване на стоката от Италия. Внимателният и прецизен анализ на доказателствената съвкупност, извършен от инстанциите по същество, опровергава заявената процесуална незаконосъобразност, свързана с превратно тълкуване и оспорена надежност на доказателствените източници. Като е проследена хронологията на събитията, са установени безспорно фактите, свързани със съпричастността на касаторите към инкриминираните деяния. Несъмнено двамата са били на работа на процесната дата - видно от „нарядна книга №2”-л. 285, т.І-ви от сл. дело/,подсъдимият Д., заедно със свид. Начев се е намирал на платно”влизащи в страната МПС”, поради което твърдението му за липсата на контакт с Л. е несъстоятелно. В същата насока са както показанията на свид. Начев, така и обясненията на Т. Не може да бъде възприета и защитната теза на последния, свързана с добросъвестност при изпълнение на служебните му задължения, което да предопредели невъзможност да получи неследваща му се облага. Не само въз основа на констатираното обстоятелство за проведени разговори между Т, е ангажирана наказателната отговорност на длъжностно лице/съобразно заявеното в жалбата/, но и въз основа на останалите доказателства, еднопосочни по своя характер-вида, количеството и обема на стоката, пренасяна през границата на страната, видима за митническия инспектор и придружаващите я документи, са налагали извършване на митническа проверка, която подсъдимият не само не е извършил, но и в качеството му на „началник митническа смяна”-разпоредил на свид. Драгиев да я пропусне и на „втората бариера”. Поведението на свид. Лалева, установено недвусмислено от показанията на Ш. и Г., свързано с проучване на пътната обстановка, пред автомобила, управляван от съпруга й, е свидетелство, подкрепящо горния фактически извод.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На базата на непротиворечиво установената фактическа обстановка, материалният закон е приложен правилно. Не е допуснато заявеното от защитата нарушение на материалния закон, изразяващо се в несъставомерност на извършеното от Т. Законосъобразен и в съответствие с ПП №2/1980г., е изводът на въззивната инстанция, относно обекта на престъпно посегателство. Вън от всякакво съмнение, с деянието на подсъдимия Т са засегнати обществените отношения, които осигуряват нормалното функциониране на държавния и обществен апарат, на неговите органи, притежаващи властнически правомощия, като част от този апарат. От обективна страна, прецизно са конкретизирани формите на изпълнително деяние-“нарушаване на служебните задължения”, изразяваща се в пряк митнически контрол и надзор и организиране на функционалното взаимодействие между органите и „превишаване на властта и правата си”, с нареждането на негов подчинен-свид. Драгиев да не извърши митническа проверка. Касаторът е извършил дейност в пределите на своята компетентност, при несъобразяване с изискванията на Закона за митниците - нарушение на задълженията му по чл. 2, ал. 1, чл. 15, ал. 2, т. 1 и т. 2 и 10, чл. 16, ал. 1 ЗМ/. Налице е и престъпен резултат - настъпване на немаловажни вредни последици в размер на 2691 лв., сума ощетяваща държавния фиск от дължими и несъбрани митни сборове и накърняване авторитета на митническата администрация.</w:t>
        <w:tab/>
        <w:br/>
        <w:tab/>
        <w:t xml:space="preserve"> </w:t>
        <w:tab/>
        <w:br/>
        <w:tab/>
        <w:t xml:space="preserve"> Вън от всякакво съмнение, двамата подсъдими, в качеството си на длъжностни лица, са получили имотна облага, в размер на 400 лв., която не им се следва, за да не извършат действия по служба, като по отношение на Т., деянието е квалифицирано във връзка с осъществяване и на друго престъпление.</w:t>
        <w:tab/>
        <w:br/>
        <w:tab/>
        <w:t xml:space="preserve"/>
        <w:tab/>
        <w:br/>
        <w:tab/>
        <w:t xml:space="preserve"> </w:t>
        <w:tab/>
        <w:br/>
        <w:tab/>
        <w:t xml:space="preserve"> По изложените съображения касационната инстанция намира, че жалбите на подсъдимите Т. и Д., като неоснователни следва да бъдат оставени без уважение, а въззивното решение - в сила, като правилно и законосъобразно.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Водим от горните съображения и на основание чл. 354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въззивно решение № 194/ 15.12.2009г., постановено по в. н.о. х.д. № 285/09г на Пловдивския апелативен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