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№80/07.08.2020 по ч. нак. д. №530/2020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№. 80 </w:t>
        <w:tab/>
        <w:br/>
        <w:tab/>
        <w:t xml:space="preserve"> </w:t>
        <w:tab/>
        <w:br/>
        <w:tab/>
        <w:t xml:space="preserve">Гр. София, 07 август 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закрито заседание на шести август през две хиляди и двадесета година в състав</w:t>
        <w:tab/>
        <w:br/>
        <w:tab/>
        <w:t xml:space="preserve"> </w:t>
        <w:tab/>
        <w:br/>
        <w:tab/>
        <w:t xml:space="preserve"> ПРЕДСЕДАТЕЛ: ЛАДА ПАУНОВА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ЕЛЕНА КАРАКАШЕВА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А.Г като разгледа докладваното от съдия Цонева наказателно частно дело № 530/2020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местната подсъдност по н. о. х. д. № 199/2020 год. по описа на Районен съд – Тетевен.</w:t>
        <w:tab/>
        <w:br/>
        <w:tab/>
        <w:t xml:space="preserve"> </w:t>
        <w:tab/>
        <w:br/>
        <w:tab/>
        <w:t xml:space="preserve"> Постъпило е писмено становище от прокурор при Върховна касационна прокуратура, съгласно което са налице предпоставките за промяна на местната подсъдност и делото следва да се изпрати на друг равен по степен съд.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Производството по н. о. х. д. № 224/2017 год. е образувано по обвинителен акт против Р. П. Р., И. Т. И., П. И. П. и Р. Т. Д. за престъпление по чл. 290 от НК.</w:t>
        <w:tab/>
        <w:br/>
        <w:tab/>
        <w:t xml:space="preserve"> </w:t>
        <w:tab/>
        <w:br/>
        <w:tab/>
        <w:t xml:space="preserve"> След справка в електронната страница на районния съд беше установено, че в Районен съд – В. П по щат правораздават двама съдии. Първоначално делото е било разпределено на съдия Д. П., която е депозирала отвод още през 2017 год. На второто щатно място със заповед РД-7 93/17. 06. 2020 год. на Председателя на Окръжен съд – Шумен е командирована съдия Т. М., на която делото не е възложено за разглеждане и решаване по съображения, че същата разглежда граждански дела. Обстоятелството, че към този момент трудовата дейност на съдия М. е концентрирана върху друг клон на правото, не дава основание да се приеме, че е налице невъзможност да се формира съдебен състав. Разпоредбата на чл. 43, т. 3 от НПК намира приложение само когато бъде установено, че всички съдии, назначени или командировани в този съд не могат да вземат участие в разглеждането на делото поради наличието на основания за отвод или продължително отсъствие по болест, отпуск, дългосрочна командировка, т. е. промяната на подсъдността е последица от наличието на обективни причини за невъзможността да бъде формиран съдебен състав, стоящи извън организацията на работа и специализацията по материя на съдиите в съответния съд. </w:t>
        <w:tab/>
        <w:br/>
        <w:tab/>
        <w:t xml:space="preserve"> </w:t>
        <w:tab/>
        <w:br/>
        <w:tab/>
        <w:t xml:space="preserve"> С оглед изложеното искането за определяне на друг, равен по степен съд следва да бъде оставено без уважение и делото бъде върнато на районния съд – гр.В. П за продължаване на процесуалните действия.</w:t>
        <w:tab/>
        <w:br/>
        <w:tab/>
        <w:t xml:space="preserve"> </w:t>
        <w:tab/>
        <w:br/>
        <w:tab/>
        <w:t xml:space="preserve"> Така мотивиран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за промяна на местната подсъдност на н. о. х. д. № 224/2017 год. по описа на Районен съд – гр.В. П.</w:t>
        <w:tab/>
        <w:br/>
        <w:tab/>
        <w:t xml:space="preserve"> </w:t>
        <w:tab/>
        <w:br/>
        <w:tab/>
        <w:t xml:space="preserve"> ВРЪЩА делото на Районен съд – В. П за продължаване на процесуалните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