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№500/28.07.2020 по търг. д. №2669/2019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500</w:t>
        <w:tab/>
        <w:br/>
        <w:tab/>
        <w:t xml:space="preserve"> </w:t>
        <w:tab/>
        <w:br/>
        <w:tab/>
        <w:t xml:space="preserve">гр. София, 28.07.2020 г.</w:t>
        <w:tab/>
        <w:br/>
        <w:tab/>
        <w:t xml:space="preserve"> </w:t>
        <w:tab/>
        <w:br/>
        <w:tab/>
        <w:t xml:space="preserve">В. К. С на Р. Б, ТК, II отделение, в закрито заседание на девети юни, две хиляди и двадесета година, в състав:</w:t>
        <w:tab/>
        <w:br/>
        <w:tab/>
        <w:t xml:space="preserve"/>
        <w:tab/>
        <w:br/>
        <w:tab/>
        <w:t xml:space="preserve"> ПРЕДСЕДАТЕЛ: ВАНЯ АЛЕКСИЕВА</w:t>
        <w:tab/>
        <w:br/>
        <w:tab/>
        <w:t xml:space="preserve"> </w:t>
        <w:tab/>
        <w:br/>
        <w:tab/>
        <w:t xml:space="preserve"> ЧЛЕНОВЕ: НИКОЛАЙ МАРКОВ</w:t>
        <w:tab/>
        <w:br/>
        <w:tab/>
        <w:t xml:space="preserve"> </w:t>
        <w:tab/>
        <w:br/>
        <w:tab/>
        <w:t xml:space="preserve">ГАЛИНА ИВАНОВА</w:t>
        <w:tab/>
        <w:br/>
        <w:tab/>
        <w:t xml:space="preserve"/>
        <w:tab/>
        <w:br/>
        <w:tab/>
        <w:t xml:space="preserve">като разгледа докладваното от съдия Марков т. д.№2669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Държавата, представлявана от министъра на финансите срещу решение №1635 от 02.07.2019 г. по в. т.д.№1470/2019 г. на САС. С обжалваното решение е потвърдено решение №34 от 07.01.2019 г., по т. д.№476/2018 г. на СГС, в частта, с която държавата е осъдена да заплати на „Софийска вода” АД сумата от 27 243.92 лв., съставляваща непогасена част от просрочени месечни задължения за извършени услуги в изпълнение на неформален договор за отвеждане и пречистване на отпадъчни води на обект – публична държавна собственост - стадион “Локомотив”, находящ се в [населено място], район Надежда за периода от 20.11.2014 г. до 19.07.2017 г., ведно със законната лихва от 08.03.2018 г. до окончателното заплащане, ведно с обезщетение за забавено изпълнение в общ размер на 10 032.81 лв. на всяко едно от просрочените месечни задължения, за периода от 09.02.2015 г. до 07.03.2018 г. </w:t>
        <w:tab/>
        <w:br/>
        <w:tab/>
        <w:t xml:space="preserve"> </w:t>
        <w:tab/>
        <w:br/>
        <w:tab/>
        <w:t xml:space="preserve"> В жалбата се излагат съображения, че решението е неправилно поради нарушение на материалния закон и съществени нарушения на съдопроизводствените правила, като в изложение по чл. 284, ал. 3, т. 1 от ГПК общото основание за допускане на касационно обжалване е обосновано с произнасяне на въззивния съд по следните въпроси, за които се твърди, че са от значение за точното прилагане на закона и за развитие на правото: 1. Приложимата към процесните правоотношения нормативна регламентация предвижда ли сключването на формален договор, като условие за предоставяне на В и К услуги. 2. Могат ли да се считат за приети от собственика одобрените от ДКЕВР Общи условия за предоставяне на В и К услуги, без сключване на формален договор за предоставянето им. 3. Могат ли да се приемат одобрените от ДКЕВР Общи условия за предоставяне на В и К услуги чрез сключване на неформален договор. 4. Налице ли е облигационно правоотношение между собственика на имот и оператор на В и К услугата при фактическото свързване на имота към изградената инфраструктура за отвеждане на отпадни води и ползване на предоставената от оператора услуга, без да е сключен писмен договор между тях. Поддържа се, че решението е и очевидно неправилно. </w:t>
        <w:tab/>
        <w:br/>
        <w:tab/>
        <w:t xml:space="preserve"> </w:t>
        <w:tab/>
        <w:br/>
        <w:tab/>
        <w:t xml:space="preserve">Ответникът по касация - „Софийска вода” АД и третите лица помагачи – СНЦ „Спортен клуб Дружество за физкултура и спорт Л. С” и „Професионален футболен клуб Л. С” АД не заявяват становище по жалбата. </w:t>
        <w:tab/>
        <w:br/>
        <w:tab/>
        <w:t xml:space="preserve"> </w:t>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
        <w:tab/>
        <w:br/>
        <w:tab/>
        <w:t xml:space="preserve">Касационната жалба е процесуално допустима - подадена е от надлежна страна в предвидения в закона срок, срещу подлежащ на касационно обжалване съдебен акт.</w:t>
        <w:tab/>
        <w:br/>
        <w:tab/>
        <w:t xml:space="preserve"> </w:t>
        <w:tab/>
        <w:br/>
        <w:tab/>
        <w:t xml:space="preserve">За да постанови обжалваното решение въззивният съд е намерил за неоснователно твърдението на Държавата, че не дължи плащане на процесните суми, тъй като между страните не е възникнала облигационна връзка по тази услуга, защото законодателят е предвидил сключване на формален договор в писмена форма между доставчик и потребител. Позовавайки се на разпоредбите на чл. 8, ал. 1, ал. 2 и ал. 3 от Наредба №4/14.09.2004 г. /предвиждащи, че получаването на В и К услугите се осъществява при публично известни условия, предложени от оператора и одобрени от собственика на водоснабден имот и канализационна система или от оправомощени от него лица и от съответния регулаторен орган, и че общите условия влизат в сила в едномесечен срок от публикуването им в централен ежедневник/, както и предвид липсата на данни, че ответникът е подал заявление, с което да е предложил различни условия пред съответния оператор, е приел, че в процесната хипотеза приложение следва да намерят общите условия на „Софийска вода” АД. Изразил е становище, че разпоредбата на чл. 8, ал. 5 от Наредбата намира приложение само в хипотеза, когато нови потребители се присъединяват към водоснабдителните и канализационните системи, но не и когато потребителите вече са били присъединени, а разпоредбата на ал. 8 - когато се договарят условия, различни от общите условия. В този смисъл е достигнал до извод, че действащата правна уредба не изисква предварително сключване на писмен договор, като условие за предоставяне на В и К услуги, още повече че ответникът не твърди да е бил свързан с В и К мрежата след приемането на Наредба №4, поради и което е налице облигационно отношение между страните по делото съобразно одобрените от ДКЕВР Общи условия за предоставяне на В и К услуги от „Софийска вода” АД. Намерил е за неоснователно и твърдението, че не държавата, а СНЦ „Спортен клуб Дружество за физкултура и спорт Л. С” е потребител на В и К услуги и именно последният дължи плащане на процесните услуги - с разпоредбата на чл. 3, ал. 1 от Наредба №4 е дадено легално определение на понятието „потребител“, в което попадат само собствениците и лицата, на които е учредено вещно право на строеж или право на ползване, включително чрез концесия, на водоснабдявани имоти и/или имоти, от които се отвеждат отпадъчни и/или дъждовни води, а сдружението с нестопанска цел не е ползвател, а държател на имота и по аналогия приложение следва да намери разпоредбата на чл. 8, ал. 9 от Наредба №4. </w:t>
        <w:tab/>
        <w:br/>
        <w:tab/>
        <w:t xml:space="preserve"> </w:t>
        <w:tab/>
        <w:br/>
        <w:tab/>
        <w:t xml:space="preserve">Предвид изложените в обжалваното решение мотиви, формулираните в изложението по чл. 284, ал. 3, т. 1 от ГПК въпроси са обусловили правната воля на въззивния съд, възприел становище за неформален характер на сключения между страните договор и обвързаност на ответника от Общите условия на оператора, независимо от несключването на писмен договор. Не се установява обаче наличие на поддържаното селективно основание по чл. 280, ал. 1, т. 3 от ГПК Съгласно разясненията, дадени в т. 4 от ТР №1/2010 г. на ОСГТК на ВКС, посоченото основание е налице, когато се прилага неясна, непълна или противоречива законова разпоредба и тълкуването й е наложително, тъй като липсва съдебна практика в тази насока или когато, макар и непротиворечива, създадената по прилагането й съдебна практика се преценява впоследствие като неправилна и следва да бъде изоставена. В случая не е осъществена нито една от посочените хипотези – касаторът не е посочил непълната, неясна или противоречива правна норма, приложима в отговор на въпросите, нито е обосновал каквито и да е било предпоставки за преодоляване на съществуваща еднозначна съдебна практика по приложението на такава норма, която практика се явява неправилна, с оглед изменение на законодателството или промяна в обществените условия. Следва да се посочи, че нито една от цитираните от касатора правни норми /чл. 8, ал. 1 и ал. 8 от Наредбата/ не установява императивен характер на задължение за сключване на писмен договор, като условие за действителност на договора за предоставяне на В и К услуги, като не съществува съмнение, че публичноизвестните Общи условия /чл. 8, ал. 1 от Наредбата/ обвързват страните и по сключен неформален договор за предоставяне на В и К услуги /в подкрепа на неформалния характер на договора за предоставяне на В и К услуги на заварени от действието на Наредбата потребители, са нормите на §1, т. 2 и §3, т. 1 от Допълнителните й разпоредби/.</w:t>
        <w:tab/>
        <w:br/>
        <w:tab/>
        <w:t xml:space="preserve"> </w:t>
        <w:tab/>
        <w:br/>
        <w:tab/>
        <w:t xml:space="preserve">С оглед изложеното касационно обжалване по формулираните в изложението въпроси не може да бъде допуснато, а тъй като при постановяването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твърдяната от касатора очевидна неправилност на решението.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№1635 от 02.07.2019 г. по в. т.д.№1470/2019 г. на САС.</w:t>
        <w:tab/>
        <w:br/>
        <w:tab/>
        <w:t xml:space="preserve"> </w:t>
        <w:tab/>
        <w:br/>
        <w:tab/>
        <w:t xml:space="preserve">Определението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