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№325/06.04.2011 по гр. д. №1279/2010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325</w:t>
        <w:tab/>
        <w:br/>
        <w:tab/>
        <w:t xml:space="preserve"> </w:t>
        <w:tab/>
        <w:br/>
        <w:tab/>
        <w:t xml:space="preserve">София, 06.04.2011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05 април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1279 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Т.” АД[населено място] против решение ат 30.10.2009г., постановено по гр. д.№ 445/2009г. на Л. окръжен съд, в частта, с която е признато за установено по отношение на държавата, че дружеството е собственик на недвижим имот, находящ се в У., Л. област, съставляващ имот 590 с площ 12 700 кв. м., за който е отреден УПИ ІІ-590 от кв. 169 с площ 9 800 кв. м. и вместо това този установителен иск е отхвърлен. Постъпила е касационна жалба от същото дружество и против допълнителното решение № 321 от 18.12.2009г., с което е оставена без уважение молбата му за допълване на решението като се произнесе съдът и на наведеното евентуално основание за придобиване правото на собственост освен чл. 17а от ЗППДОП – придобивна давност. </w:t>
        <w:tab/>
        <w:br/>
        <w:tab/>
        <w:t xml:space="preserve"> </w:t>
        <w:tab/>
        <w:br/>
        <w:tab/>
        <w:t xml:space="preserve">В първата касационна жалба се навеждат доводи за неправилност на решението поради противоречие с материалния закон – чл. 17а от ЗППДОП и необоснованост на решението. В касационната жалба против допълнителното решение се твърди процесуално нарушение, защото съдът не е преценил правилно исковата молба, в която според касатора е наведено и евентуално основание за придобиване на правото на собственост – добросъвестно владение от приватизирането на дружеството. </w:t>
        <w:tab/>
        <w:br/>
        <w:tab/>
        <w:t xml:space="preserve"> </w:t>
        <w:tab/>
        <w:br/>
        <w:tab/>
        <w:t xml:space="preserve">В изложенията по чл. 284, ал. 1 т. 3 от ГПК и към двете касационни жалби не са формулирани правни въпроси. Касаторът счита, че е налице основанието по чл. 280, ал. 1 т. 3 от ГПК, тъй като са постановени противоположни решения от РС и от ОС и защото възивната инстанция е приложила неправилно нормата на чл. 17а от ЗППДОП. С допълнителна молба се позовава и на основанието по чл. 280, ал. 1 г. 1 от ГПК, като представя решения на ВКС по приложението на чл. 17а от ЗППДОП отм. В изложението по втората касационна жалба също не е формулиран въпрос, а е изложен довод, че мораториума за придобиване на имот – частна държавна собственост по пар. 1 от Закона за допълнение на Закона за собствеността се отнася само за обикновеното владение, но не се отнася за добросъвестното такова.</w:t>
        <w:tab/>
        <w:br/>
        <w:tab/>
        <w:t xml:space="preserve"> </w:t>
        <w:tab/>
        <w:br/>
        <w:tab/>
        <w:t xml:space="preserve"> Държавата, като ответник по касация моли решението да не се допуска до касационен контрол, тъй като е съобразено с установеното по спора и съдебната практика по чл. 17а от ЗППДОП, а за придобиване на имота по давност е налице законова забрана.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За да постанови това решение, въззивният съд е констатирал, че ищецът “Т. АД е правоприемник на ДВ “Т.”, която е правоприемник на “Г. и строителни материали” София. С Разпореждане на МС № 36 от 28.05.1993г. на основание чл. 17, ал. 2 от ЗППДОП отм. ДФ “ГСМ” е преобразувана в Е. с държавно имущество с капитал 628828 х. лв. имуществото на преобразуваното дружество по баланса му към 31.12.1992г. С решение от 01.11.1995г. на СГС е вписано преобразуване на [фирма] в Т. Е.[населено място] с капитал 633178 х. лв. по баланса към 31.12.1994г. Процесният терен е предоставен за безвъзмездно ползване на предприятие ГСМ с решение № 57 от 22.09.1978г. и с протокол от 21.12.1978г. е предаден на предприятието за безвъзмездно ползване, а не за стопанисване и управление. Имота не е бил включен в баланса, а по препоръка на лицето, извършило правния анализ на дружеството за приватизация е заприходен с инвентарната книга на 30.06.1996г. – след преобразуването на ДП в ЕООД. Въззивният съд е приел, че имота не е бил включен в баланса на ищцовото дружество към момента на преобразуването му в ЕООД, съгласно предвидената възможност по пар. 34 от ЗППДОП, а и в последствие не е апортиран от държавата, поради което е останал държавна собственост..</w:t>
        <w:tab/>
        <w:br/>
        <w:tab/>
        <w:t xml:space="preserve"> </w:t>
        <w:tab/>
        <w:br/>
        <w:tab/>
        <w:t xml:space="preserve"> Обстоятелството, че не са формулирани правни въпроси в изложението към касационата жалба, разрешаването на които да е мотивирало съда да постанови крайния съдебен акт е достатъчно основание за не допускане на възивното решение и допълнителното решение към него до касационен контрол, съгласно ТР № 1/2009г. на ОСГТК на ВКС. Съдът не е длъжен да извлича от съдържанието на касационната жалба този въпрос. Точното приложение на закона е част от основанието по чл. 280, ал. 1 т. 3 от ГПК, което винаги се отнася към конкретен въпрос, или приложение на конкретна правна норма и институт. По приложението на чл. 17а от ЗППДОП има богата съдебна практика, част от която представя касатора. Нормата не е неясна, а по тълкуването и ВКС се е произнесъл с решениеq включително и по чл. 290 от ГПК /Р № 987/06.01.2010г. по гр. д.№ 3373/2008г. І гр. о. С последното е прието, че записването на имот като актив в баланса на едно търговско дружество не е доказателство за придобиване на правото на собственост върху този имот, но има значение за придобиването на собствеността в случаите на преобразуване на държавни предприятия в еднолични търговски дружества когато е доказано, че този имот е бил предоставен на това държавно предприятие за стопанисване и управление. Това са обстоятелства, които на основание чл. 1, ал. 1 от Постановление № 201 от 25.10.1993 г. и чл. 17а от ЗППДОбП отм. сочат за прехвърляне на вещни права върху недвижими имоти от държавата в собственост на преобразуваните и приватизирани държавни предприятия по силата на самия акт за преобразуване, освен ако в него не е посочено друго. Въззивният съд се е съобразил с тази съдебна практика, като е приел, че имота не е станал собственост на търговското дружество-ищец, защото е даден за безвъзмездно ползване, а не за стопанисване и управление, и не е внесен в капитала му като част от баланса, или след това като апортна вноска. В този смисъл не е налице нито основанието по чл. 280, ал. 1 т. 1 нито т. 3 от ГПК, защото има създадена съдебна практика, включително и задължителна такава по приложението на чл. 17а от ЗППДОП отм. и въззивното решение е съобразено с нея.</w:t>
        <w:tab/>
        <w:br/>
        <w:tab/>
        <w:t xml:space="preserve"> </w:t>
        <w:tab/>
        <w:br/>
        <w:tab/>
        <w:t xml:space="preserve">Въпросът за приложението на придобивната давност към имоти държавна собственост е уреден с императивната норма на Закона за допълнение на Закона за собствеността (ДВ, бр. 46 от 2006 г., в сила от 1.06.2006 г., изм., бр. 105 от 2006 г., бр. 113 от 2007 г., в сила от 31.12.2007 г., бр. 109 от 2008 г., в сила от 31.12.2008 г, Съгласно пар. 1 (Изм. - ДВ, бр. 105 от 2006, бр. 113 от 2007 г., бр. 109 от 2008 г., в сила от 31.12.2008 г.) давността за придобиване на държавни и общински имоти спира да тече до 31 декември 2011 г. Нормата не разграничава добросъвестното от недобросъвестно владение. Тъй като в исковата молба не е направено позоваване при условията на евентуалност на това оригинерно основание за придобиване правото на собственост, поставения въпрос от касатора в изложението към касационната жалба против допълнителното решение не е решаващ за изхода от спора и не обосновава допускане до касация.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ат 30.10.2009г., постановено по гр. д.№ 445/2009г. на Л. окръжен съд по касационна жалба, подадена от Т.” АД[населено място]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