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№533/30.10.2017 по ч. търг. д. №1649/2017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533</w:t>
        <w:tab/>
        <w:br/>
        <w:tab/>
        <w:t xml:space="preserve"> </w:t>
        <w:tab/>
        <w:br/>
        <w:tab/>
        <w:t xml:space="preserve"> [населено място], 30.10.2017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трети октомври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№1649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Образувано е по частна жалба на А. В. М. и Т. Д. М. срещу определение №1616 от 16.05.2017г. по в. т.д.№5868/2016г. на Софийски апелативен съд, ТО, 13 състав, с което е оставена без уважение подадената от тях молба по чл. 248 от ГПК за изменение на постановеното по същото дело решение от 10.03.2017г. в частта за разноските. </w:t>
        <w:tab/>
        <w:br/>
        <w:tab/>
        <w:t xml:space="preserve"> </w:t>
        <w:tab/>
        <w:br/>
        <w:tab/>
        <w:t xml:space="preserve"> Частните жалбоподатели излагат оплаквания, че въззивният съд неправилно е приложил чл. 7 ал. 2 т. 4 от Наредба №1 от 09.07.2004г. и е приел, че следва да им се присъди адвокатско възнаграждение в размер само на 1200 лева. Поддържат, че предмет на делото са три иска за парични вземания, като сборът на дължимото минимално адвокатско възнаграждение по смисъла на чл. 36 ал. 2 от Закона за адвокатурата е в общ размер на 2106 лева. Изтъкват, че при наличие на обективно съединени искове по смисъла на чл. 210 ал. 1 от ГПК не се формира обща цена за един иск, а всеки един от обективно съединените искове има собствена цена. Поради това считат, че минималният размер на адвокатското възнаграждение следва да се определя съобразно материалния интерес на всеки от исковете поотделно, а не от аритметичния сбор на всички претенции. Също правят оплаквания, че Софийският апелативен съд не е обсъдил твърденията им за неоснователност на възражението на ответника за прекомерност на адвокатското възнаграждение.</w:t>
        <w:tab/>
        <w:br/>
        <w:tab/>
        <w:t xml:space="preserve"> </w:t>
        <w:tab/>
        <w:br/>
        <w:tab/>
        <w:t xml:space="preserve">Ответникът по жалбата „Р. /Б./“ ЕАД, поддържа, че същата е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частния жалбоподател, приема следното:</w:t>
        <w:tab/>
        <w:br/>
        <w:tab/>
        <w:t xml:space="preserve"> </w:t>
        <w:tab/>
        <w:br/>
        <w:tab/>
        <w:t xml:space="preserve">Частната жалба, с оглед изискванията за редовност, е процесуално допустима – подадена от надлежна страна в преклузивния срок по чл. 275 ал. 1 от ГПК, срещу подлежащ на обжалване съдебен акт. Разгледана по същество е неоснователна.</w:t>
        <w:tab/>
        <w:br/>
        <w:tab/>
        <w:t xml:space="preserve"> </w:t>
        <w:tab/>
        <w:br/>
        <w:tab/>
        <w:t xml:space="preserve">Производството по в. т.д.№5868/2016г. на Софийски апелативен съд, ТО, е образувано по въззивна жалба на А. В. М. и Т. Д. М. срещу решение №6033 от 15.07.2016г. по гр. д.№9728/2014г. на СГС, ГО, 13 състав, само в частта, с която е прието за установено на основание чл. 422, ал. 1 вр. чл. 415, ал. 1 от ГПК съществуване на парично вземане на „Р. /Б./“ ЕАД против А. В. М. и Т. Д. М. за сумата 2 790,48 лева - сбор от седем вноски с посочени падежи в периода 05.08.2013г. - 05.02.2014г. по договор за банков кредит от 06.11.2014г. и анексите към него; възнаградителна лихва върху тази главница за периода 05.08.2013г.-27.02.2014г. в размер на 1 395,28 лева и наказателна лихва за същия период в размер на 792,32 лева, ведно със законната лихва върху главницата от датата на подаване на заявлението 04.03.2014г. до окончателното й изплащане, както и в частта на присъдените в полза на ищеца разноски. Срещу първоинстанционното решение, в частта, с която исковете са отхвърлени до пълния предявен размер, не е подадена въззивна жалба от ответника „Р. /Б./“ ЕАД. Следователно обжалваемият интерес на въззивните жалбоподатели е в размер на 4978,08 лева. </w:t>
        <w:tab/>
        <w:br/>
        <w:tab/>
        <w:t xml:space="preserve"> </w:t>
        <w:tab/>
        <w:br/>
        <w:tab/>
        <w:t xml:space="preserve"> Двамата жалбоподатели са били представлявани общо от адвокат В. В., като с договора за правна защита и съдействие са уговорили общо възнаграждение в размер на 4000 лева, като са отразили в договора, че същото е заплатено в брой. С въззивното решение е отменено решението на първоинстанционния съд, като предявените искове са отхвърлени изцяло. Съдът е намерил за основателно възражението на ответната страна за прекомерност на уговореното адвокатско възнаграждение и е присъдил разноски за адвокатско възнаграждение в размер на 1200 лева.</w:t>
        <w:tab/>
        <w:br/>
        <w:tab/>
        <w:t xml:space="preserve"> </w:t>
        <w:tab/>
        <w:br/>
        <w:tab/>
        <w:t xml:space="preserve"> Съгласно чл. 7 ал. 2 т. 2 от Наредба №1 от 09.07.2004г., в редакцията ДВ бр. 28/2014г., действаща към датата на постановяване на решението от 10.03.2017г., минималното адвокатско възнаграждение за процесуално представителство, защита и съдействие при интерес от 1 000 лева до 5000 лева възлиза на 300 лева плюс 7% за горницата над 1 000 лева. Определено по този начин, минималното адвокатско възнаграждение за процесния спор възлиза на 580 лева. Определеното по реда на чл. 78 ал. 5 от ГПК възнаграждение в размер двоен на минималния /макар и поради преценка на съда, че се дължи възнаграждение на всеки ищец поотделно/, настоящият състав намира за съобразен с фактическата и правна сложност на делото. Относно преценката на действителната правна и фактическа сложност на спора следва да се съобразят броя на проведените заседания - едно, събраният доказателствен материал, конкретно извършената дейност по процесуално представителство –явяване в съдебно заседание и изготвяне на въззивна жалба и писмена защита. От значение в случая е и характерът на спора – искове по чл. 422 от ГПК, както и създадената многобройна и константна съдебна практика по приложение на релевантните материалноправни и процесуалноправни норми.</w:t>
        <w:tab/>
        <w:br/>
        <w:tab/>
        <w:t xml:space="preserve"> </w:t>
        <w:tab/>
        <w:br/>
        <w:tab/>
        <w:t xml:space="preserve">Неоснователни са оплакванията на жалбоподателите, че минималният размер на адвокатското възнаграждение следва да се определя съобразно материалния интерес на всеки от исковете поотделно, а не от аритметичния сбор на всички претенции. Съгласно трайната практика на ВКС, обективирана в определение №366/18.07.2016г. по ч. гр. д.№2443/16г. на ВКС, ГК, ІV г. о., определение №95/03.04.2017г. по ч. гр. д.№868/17г. на ВКС, ГК, ІІІ г. о., определение №292/13.06.2017г. по ч. гр. д.№2096/17г. на ВКС, ГК, ІV г. о., в хипотеза на обективно съединяване на искове материалният интерес съвпада със сбора от цената на отделните искове. </w:t>
        <w:tab/>
        <w:br/>
        <w:tab/>
        <w:t xml:space="preserve"> </w:t>
        <w:tab/>
        <w:br/>
        <w:tab/>
        <w:t xml:space="preserve"> Предвид изложеното обжалваното определение по чл. 248 от ГПК на Софийски апелативен съд следва да бъде потвърдено като правилно.</w:t>
        <w:tab/>
        <w:br/>
        <w:tab/>
        <w:t xml:space="preserve"> </w:t>
        <w:tab/>
        <w:br/>
        <w:tab/>
        <w:t xml:space="preserve"> Воден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определение №1616 от 16.05.2017г. по в. т.д.№5868/2016г. на Софийски апелативен съд, ТО, 13 състав. </w:t>
        <w:tab/>
        <w:br/>
        <w:tab/>
        <w:t xml:space="preserve"> </w:t>
        <w:tab/>
        <w:br/>
        <w:tab/>
        <w:t xml:space="preserve">ОПРЕДЕЛЕНИЕТО не подлежи на обжалване.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