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№9859/03.11.2022 по адм. д. №2843/2022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9859 София, 03.11.2022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единадесети октомври две хиляди и двадесет и втора година в състав: Председател: ГЕОРГИ ГЕОРГИЕВ Членове: ЮЛИЯ ТОДОРОВА ДЕСИСЛАВА СТОЕВА при секретар Анна Ковачева и с участието на прокурора Владимир Йорданов изслуша докладваното от съдията Юлия Тодорова по административно дело № 2843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Б. Александрова чрез адв. Динчев от Адвокатска колегия - гр. Благоевград против Решение №70/14.01.2022 г. на Административен съд Благоевград, постановено по адм. дело №735/2021 г., с което е отхвърлена жалбата й срещу Заповед № 1240/07.07.2021 г. на кмета на община Благоевград.</w:t>
        <w:tab/>
        <w:br/>
        <w:tab/>
        <w:t xml:space="preserve">Наведените в жалбата възражения са за неправилност на първоинстанционното съдебно решение, като постановено при наличие на касационното основание по чл. 209, ал.3, предл. първо АПК. Иска се неговата отмяна и постановяване на друго по съществото на спора, с което да се отмени издадения административен акт. Претендират се сторените по делото съдебни разноски за двете съдебни инстанции.</w:t>
        <w:tab/>
        <w:br/>
        <w:tab/>
        <w:t xml:space="preserve">Ответникът кметът на община Благоевград е подал писмено становище, с което оспорва касационната жалба и счита същата за неоснователна, а решението на административния съд за правилно, поради което да се остави в сила.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Поддържа, че изводите на първоинстанционния съд са обосновани и съответни на приложимите материалноправни норми. Счита, че не са налице касационни отменителни основания, поради което първоинстанционният съдебен акт следва да бъде оставен в сила.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Заповед №1240/07.07.2021 г. на кмета на община Благоевград, издадена на основание чл. 44, ал. 2 от Закона за местното самоуправление и местната администрация, във връзка с чл. 16, ал. 2 от Наредбата за отпускане и изплащане на еднократни парични помощи за стимулиране на раждането и отглеждането на деца от община Благоевград (само Наредбата), приета с решение №54 от Протокол №4 от заседание на Общински съвет Благоевград, проведено на 28.02.2020 година. Със заповедта органът е отказал да отпусне еднократна парична помощ на Б. Александрова за детето й А. Динчева, поради това, че не отговаря на условията, посочени в глава Първа, Общи положения от Наредбата за отпускане и изплащане на еднократни парични помощи за стимулиране раждането и оглеждането на деца от община Благоевград.</w:t>
        <w:tab/>
        <w:br/>
        <w:tab/>
        <w:t xml:space="preserve">При издаването на заповедта органът се е позовал на нормата на чл. 2, ал. 3 от посочената по-горе Наредба, според която е необходимо майката да е с постоянен и настоящ адрес на територията на община Благоевград повече от 2 години преди датата на раждане на детето или датата на от акта за осиновяването му и бащата /ако има такъв/ да е с постоянен и настоящ адрес към момента на подаване на Заявление-декларация. Видно от съдържанието на акта бащата А. Динчев не е с настоящ адрес на територията на община Благоевград към датата на подаване на заявлението, а именно 29.01.2021 година.</w:t>
        <w:tab/>
        <w:br/>
        <w:tab/>
        <w:t xml:space="preserve">От данните по делото се установява, че към тази дата 29.01.2021 г. А. Динчев е с настоящ адрес на територията на община София и няма надлежно регистриран такъв на територията на община Благоевград. По конкретно, същият съгласно извлечение от регистъра за гражданско състояние е с настоящ адрес от 04.02.2002 г. в гр. София, [адрес], [жк].</w:t>
        <w:tab/>
        <w:br/>
        <w:tab/>
        <w:t xml:space="preserve">Посоченото обстоятелство е потвърдено и от справката на СО, според която Динчев е бил с адресна регистрация по настоящ адрес в [заличен текст] в периода 08.10.2002 г. - 31.08.2021 г., регистрацията е извършена преди измененията в ЗГР от 2011 г. и влизане в сила на изискванията за представяне на документ за собственост и декларация за съгласие от собственика.</w:t>
        <w:tab/>
        <w:br/>
        <w:tab/>
        <w:t xml:space="preserve">По делото не е имало спор, че А. Динчев работи в Областна администрация Благоевград от 15.06.2011 г. и до момента, а през 2016 г. е закупил недвижим имот на територията на Община Благоевград.</w:t>
        <w:tab/>
        <w:br/>
        <w:tab/>
        <w:t xml:space="preserve">С решението си първоинстанционният административен съд е отхвърлил жалбата. За да се обоснове се е позовал на предвиденото в разпоредбата на чл. 2, ал. 3 от Наредбата, която въвежда условие за връзка на родителите с общината, на чиято територия живеят чл. 94, ал. 1 от Закона за гражданската регистрация (ЗГР).</w:t>
        <w:tab/>
        <w:br/>
        <w:tab/>
        <w:t xml:space="preserve">Съдът приема в мотивите си, че доказването на фактическото живеене в населеното място е по адресна регистрация към датата на подаване на заявлението именно чрез настоящия адрес на територията на общината съгласно чл. 94, ал. 1 ЗГР, която норма се прилага по отношение на родителите на детето.</w:t>
        <w:tab/>
        <w:br/>
        <w:tab/>
        <w:t xml:space="preserve">Върховният административен съд,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Необосновано е твърдението на касатора за неотчитане на правнозначимите за спора обстоятелства, свързани с фактическото живеене на А. Динчев баща на малолетното дете, на територията на община Благоевград.</w:t>
        <w:tab/>
        <w:br/>
        <w:tab/>
        <w:t xml:space="preserve">Правилно е прието, че разпоредбата на чл. 91 от Закона за гражданската регистрация определя адресната регистрация като отразяване на постоянния и настоящия адрес на лицето в регистъра на населението.</w:t>
        <w:tab/>
        <w:br/>
        <w:tab/>
        <w:t xml:space="preserve">По този начин с цитирания законов текст се очертава рамката на понятието за адресна регистрация, която включва както постоянния, така и настоящия адрес на лицата. Очевидно е, че целта на тази уредба е, за всяко лице да има надлежна информация за адреса, на който може да бъде открито, като постоянният адрес е адресът, където лицето е вписано в регистрите на населението и съгласно чл. 93, ал. 6 ЗГР служи за упражняване или ползване на права или услуги в случаите, определени в закон или друг нормативен акт, а настоящият - там, където лицето живее. Заявяването, предвидено в чл. 96, ал.1 ЗГР е последица от факта на живеенето на определено място, а не необходима предпоставка за определяне на настоящия адрес. Като е използвал понятието настоящ адрес в общоупотребимия му смисъл съгласно чл. 96, ал. 1 ЗГР, органът, издал цитираната Наредба, е вложил точно това съдържание-да се установи къде живее лицето, като се изхожда от заявения му настоящ адрес.</w:t>
        <w:tab/>
        <w:br/>
        <w:tab/>
        <w:t xml:space="preserve">Съгласно предвиденото в чл. 96, ал. 1 ЗГР за лицето съществува административно задължение да заяви настоящия си адрес чрез подаване на адресна карта до компетентните органи по чл. 92, ал. 1 ЗГР. В конкретната хипотеза изпълнението на законовите предпоставки на чл. 96 ЗГР и спрямо бащата, е условие да бъде изплатена еднократната парична помощ за детето А. Динчева, на основание подаденото от нейната майка и законен представител заявление декларация на 29.01.2021 година. Нормата на чл. 2, ал. 3 от Наредбата изисква дължимо поведение на нейния адресат, да посочи и по арг. от чл. 94, ал. 1 ЗГР настоящия адрес, на който живее, тъй като Наредбата предвижда отпускане и изплащане на еднократни парични помощи за стимулиране на раждането и отглеждането на деца само на територията на община Благоевград.</w:t>
        <w:tab/>
        <w:br/>
        <w:tab/>
        <w:t xml:space="preserve">С оглед приетите за установени факти по първоинстанционното дело и тълкуването на чл. 2, ал. 3 от Наредбата, в съответствие с разпоредбите на чл. 91 и чл. 96 ЗГР, във връзка с чл. 94, ал. 1 ЗГР, следва да се приеме, че в случая за бащата е необходимо да има регистриран настоящ адрес на територията на община Благоевград, което обстоятелство е елемент от правопораждащия фактически състав, за да се получи еднократната финансова помощ за детето, а не фактически да пребивава на нейната територия. При незаявена промяна в адресната регистрация на бащата на малолетното дете А. Динчева по реда на чл. 99 ЗГР, касаеща настоящия му адрес по смисъла на чл. 96, ал. 1 ЗГР, за същият няма основание да се приеме, че отговаря на изискването за притежание на настоящ адрес на територията на община Благоевград към дата 29.01.2021 година.</w:t>
        <w:tab/>
        <w:br/>
        <w:tab/>
        <w:t xml:space="preserve">Въз основа на изложеното Върховният административен съд, шесто отделение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Воден от горното и на основание чл. 221, ал. 2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№70/14.01.2022 г. на Административен съд Благоевград, постановено по адм. дело №735/2021 година.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